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84C1" w14:textId="77777777" w:rsidR="00871119" w:rsidRDefault="007661C3">
      <w:pPr>
        <w:pStyle w:val="GvdeMetni"/>
        <w:ind w:left="2351"/>
        <w:rPr>
          <w:sz w:val="20"/>
        </w:rPr>
      </w:pPr>
      <w:r>
        <w:rPr>
          <w:noProof/>
          <w:sz w:val="20"/>
          <w:lang w:val="pt-BR"/>
        </w:rPr>
        <w:drawing>
          <wp:inline distT="0" distB="0" distL="0" distR="0" wp14:anchorId="11F6D554" wp14:editId="4562AC6A">
            <wp:extent cx="3126203" cy="820102"/>
            <wp:effectExtent l="0" t="0" r="0" b="0"/>
            <wp:docPr id="2" name="Image 2" descr="Governo da Filadélf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ity of Philadelphia"/>
                    <pic:cNvPicPr/>
                  </pic:nvPicPr>
                  <pic:blipFill>
                    <a:blip r:embed="rId7" cstate="print"/>
                    <a:stretch>
                      <a:fillRect/>
                    </a:stretch>
                  </pic:blipFill>
                  <pic:spPr>
                    <a:xfrm>
                      <a:off x="0" y="0"/>
                      <a:ext cx="3126203" cy="820102"/>
                    </a:xfrm>
                    <a:prstGeom prst="rect">
                      <a:avLst/>
                    </a:prstGeom>
                  </pic:spPr>
                </pic:pic>
              </a:graphicData>
            </a:graphic>
          </wp:inline>
        </w:drawing>
      </w:r>
    </w:p>
    <w:p w14:paraId="7B38B621" w14:textId="064BC31A" w:rsidR="00871119" w:rsidRDefault="007661C3">
      <w:pPr>
        <w:spacing w:before="1"/>
        <w:ind w:left="1354" w:right="1432"/>
        <w:jc w:val="center"/>
        <w:rPr>
          <w:b/>
          <w:sz w:val="32"/>
        </w:rPr>
      </w:pPr>
      <w:r>
        <w:rPr>
          <w:b/>
          <w:bCs/>
          <w:sz w:val="32"/>
          <w:lang w:val="pt-BR"/>
        </w:rPr>
        <w:t>Formulário de Inscrição para Voluntariado</w:t>
      </w:r>
      <w:r w:rsidR="00996A14">
        <w:rPr>
          <w:b/>
          <w:bCs/>
          <w:sz w:val="32"/>
          <w:lang w:val="pt-BR"/>
        </w:rPr>
        <w:t xml:space="preserve"> da</w:t>
      </w:r>
      <w:r w:rsidR="00996A14" w:rsidRPr="00996A14">
        <w:rPr>
          <w:b/>
          <w:bCs/>
          <w:sz w:val="32"/>
          <w:lang w:val="pt-BR"/>
        </w:rPr>
        <w:t xml:space="preserve"> </w:t>
      </w:r>
      <w:r w:rsidR="00996A14">
        <w:rPr>
          <w:b/>
          <w:bCs/>
          <w:sz w:val="32"/>
          <w:lang w:val="pt-BR"/>
        </w:rPr>
        <w:t>Citizens Police Oversight Commission</w:t>
      </w:r>
    </w:p>
    <w:p w14:paraId="49AFFDE8" w14:textId="77777777" w:rsidR="00871119" w:rsidRDefault="007661C3">
      <w:pPr>
        <w:pStyle w:val="Balk1"/>
        <w:spacing w:before="247"/>
        <w:ind w:left="0" w:right="69"/>
        <w:jc w:val="center"/>
      </w:pPr>
      <w:r>
        <w:rPr>
          <w:lang w:val="pt-BR"/>
        </w:rPr>
        <w:t>PRAZO PARA INSCRIÇÃO: 23h59m, SEXTA-FEIRA, 23 de agosto</w:t>
      </w:r>
    </w:p>
    <w:p w14:paraId="7FAC9919" w14:textId="77777777" w:rsidR="00871119" w:rsidRDefault="007661C3">
      <w:pPr>
        <w:spacing w:before="2"/>
        <w:ind w:left="1361" w:right="1432"/>
        <w:jc w:val="center"/>
        <w:rPr>
          <w:i/>
        </w:rPr>
      </w:pPr>
      <w:r>
        <w:rPr>
          <w:i/>
          <w:iCs/>
          <w:lang w:val="pt-BR"/>
        </w:rPr>
        <w:t xml:space="preserve">(As inscrições serão avaliadas de forma contínua a partir de 1.º de </w:t>
      </w:r>
      <w:r>
        <w:rPr>
          <w:i/>
          <w:iCs/>
          <w:lang w:val="pt-BR"/>
        </w:rPr>
        <w:t>agosto)</w:t>
      </w:r>
    </w:p>
    <w:p w14:paraId="1B7A62E6" w14:textId="77777777" w:rsidR="00871119" w:rsidRDefault="00871119">
      <w:pPr>
        <w:pStyle w:val="GvdeMetni"/>
        <w:rPr>
          <w:i/>
        </w:rPr>
      </w:pPr>
    </w:p>
    <w:p w14:paraId="4130CD1F" w14:textId="77777777" w:rsidR="00871119" w:rsidRDefault="007661C3">
      <w:pPr>
        <w:pStyle w:val="GvdeMetni"/>
        <w:ind w:left="140" w:right="275"/>
      </w:pPr>
      <w:r>
        <w:rPr>
          <w:b/>
          <w:bCs/>
          <w:lang w:val="pt-BR"/>
        </w:rPr>
        <w:t xml:space="preserve">Objetivo: </w:t>
      </w:r>
      <w:r>
        <w:rPr>
          <w:lang w:val="pt-BR"/>
        </w:rPr>
        <w:t>A Citizens Police Oversight Commission (Comissão Cidadã de Supervisão à Polícia, CPOC) é um órgão de supervisão criado para garantir a administração justa, transparente e eficiente da justiça criminal na Filadélfia por meio de investigaç</w:t>
      </w:r>
      <w:r>
        <w:rPr>
          <w:lang w:val="pt-BR"/>
        </w:rPr>
        <w:t>ões justas e pontuais, e supervisão da conduta, políticas e práticas do Departamento de Polícia da Filadélfia e seus servidores juramentados. O objetivo do trabalho é expandir a reponsabilidade e a transparência no Departamento de Polícia e seus agentes, e</w:t>
      </w:r>
      <w:r>
        <w:rPr>
          <w:lang w:val="pt-BR"/>
        </w:rPr>
        <w:t xml:space="preserve"> promover melhores interações entre a comunidade e a aplicação da lei.</w:t>
      </w:r>
    </w:p>
    <w:p w14:paraId="083A079D" w14:textId="77777777" w:rsidR="00871119" w:rsidRDefault="00871119">
      <w:pPr>
        <w:pStyle w:val="GvdeMetni"/>
        <w:spacing w:before="1"/>
      </w:pPr>
    </w:p>
    <w:p w14:paraId="3542D459" w14:textId="77777777" w:rsidR="00871119" w:rsidRDefault="007661C3">
      <w:pPr>
        <w:pStyle w:val="GvdeMetni"/>
        <w:ind w:left="140"/>
      </w:pPr>
      <w:r>
        <w:rPr>
          <w:color w:val="333333"/>
          <w:lang w:val="pt-BR"/>
        </w:rPr>
        <w:t>Os nomeados devem ter como objetivo trabalhar com outros comissários para ajudar a moldar a visão de supervisão na Filadélfia, apoiando o trabalho da equipe da Comissão, participando a</w:t>
      </w:r>
      <w:r>
        <w:rPr>
          <w:color w:val="333333"/>
          <w:lang w:val="pt-BR"/>
        </w:rPr>
        <w:t>tiva e consistentemente de reuniões sobre os assuntos da Comissão, participando e realizando ações de aproximação regulares com a comunidade da Filadélfia em geral e priorizando a melhoria do relacionamento entre o Departamento de Polícia da Filadélfia e o</w:t>
      </w:r>
      <w:r>
        <w:rPr>
          <w:color w:val="333333"/>
          <w:lang w:val="pt-BR"/>
        </w:rPr>
        <w:t>s residentes atendidos.</w:t>
      </w:r>
    </w:p>
    <w:p w14:paraId="5FD92AA7" w14:textId="77777777" w:rsidR="00871119" w:rsidRDefault="007661C3">
      <w:pPr>
        <w:pStyle w:val="GvdeMetni"/>
        <w:spacing w:before="252"/>
        <w:ind w:left="140"/>
      </w:pPr>
      <w:r>
        <w:rPr>
          <w:b/>
          <w:bCs/>
          <w:lang w:val="pt-BR"/>
        </w:rPr>
        <w:t xml:space="preserve">Duração: </w:t>
      </w:r>
      <w:r>
        <w:rPr>
          <w:lang w:val="pt-BR"/>
        </w:rPr>
        <w:t>Os Comissários serão designados por um Comitê de Seleção para mandatos de quatro anos.</w:t>
      </w:r>
    </w:p>
    <w:p w14:paraId="29463E15" w14:textId="77777777" w:rsidR="00871119" w:rsidRDefault="00871119">
      <w:pPr>
        <w:pStyle w:val="GvdeMetni"/>
        <w:spacing w:before="1"/>
      </w:pPr>
    </w:p>
    <w:p w14:paraId="06C8774F" w14:textId="77777777" w:rsidR="00871119" w:rsidRDefault="007661C3">
      <w:pPr>
        <w:pStyle w:val="GvdeMetni"/>
        <w:ind w:left="140" w:right="275"/>
      </w:pPr>
      <w:r>
        <w:rPr>
          <w:b/>
          <w:bCs/>
          <w:lang w:val="pt-BR"/>
        </w:rPr>
        <w:t xml:space="preserve">Carga horária: </w:t>
      </w:r>
      <w:r>
        <w:rPr>
          <w:lang w:val="pt-BR"/>
        </w:rPr>
        <w:t>A Comissão irá realizar reuniões duas vezes por mês e pode exigir, em média, de 20 a 25 horas por mês. Os comissários da</w:t>
      </w:r>
      <w:r>
        <w:rPr>
          <w:lang w:val="pt-BR"/>
        </w:rPr>
        <w:t xml:space="preserve"> CPOC atuam como voluntários e não serão funcionários remunerados pelo governo da Filadélfia. Além disso, eles também serão solicitados a participar de treinamentos e eventos comunitários como parte de seu trabalho, e podem ser requisitados a apresentar de</w:t>
      </w:r>
      <w:r>
        <w:rPr>
          <w:lang w:val="pt-BR"/>
        </w:rPr>
        <w:t>clarações financeiras estaduais e municipais. O governo irá fornecer um valor simbólico de US$125 por audição oficial e por reuniões bimestrais exclusivamente a todos os membros da Comissão, em reconhecimento ao trabalho que realizam. Nem todas as reuniões</w:t>
      </w:r>
      <w:r>
        <w:rPr>
          <w:lang w:val="pt-BR"/>
        </w:rPr>
        <w:t xml:space="preserve"> de comissários se qualificam para o pagamento simbólico.</w:t>
      </w:r>
    </w:p>
    <w:p w14:paraId="5395D6B5" w14:textId="77777777" w:rsidR="00871119" w:rsidRDefault="00871119">
      <w:pPr>
        <w:pStyle w:val="GvdeMetni"/>
      </w:pPr>
    </w:p>
    <w:p w14:paraId="365AC2C2" w14:textId="77777777" w:rsidR="00871119" w:rsidRDefault="007661C3">
      <w:pPr>
        <w:pStyle w:val="Balk1"/>
      </w:pPr>
      <w:r>
        <w:rPr>
          <w:lang w:val="pt-BR"/>
        </w:rPr>
        <w:t>Requisitos mínimos:</w:t>
      </w:r>
    </w:p>
    <w:p w14:paraId="52EE609F" w14:textId="46E0E3E3" w:rsidR="00871119" w:rsidRDefault="007661C3">
      <w:pPr>
        <w:pStyle w:val="ListeParagraf"/>
        <w:numPr>
          <w:ilvl w:val="0"/>
          <w:numId w:val="3"/>
        </w:numPr>
        <w:tabs>
          <w:tab w:val="left" w:pos="860"/>
        </w:tabs>
        <w:spacing w:before="5" w:line="263" w:lineRule="exact"/>
      </w:pPr>
      <w:r>
        <w:rPr>
          <w:lang w:val="pt-BR"/>
        </w:rPr>
        <w:t>Resid</w:t>
      </w:r>
      <w:r w:rsidR="00996A14">
        <w:rPr>
          <w:lang w:val="pt-BR"/>
        </w:rPr>
        <w:t>ir</w:t>
      </w:r>
      <w:r>
        <w:rPr>
          <w:lang w:val="pt-BR"/>
        </w:rPr>
        <w:t xml:space="preserve"> </w:t>
      </w:r>
      <w:r w:rsidR="00996A14">
        <w:rPr>
          <w:lang w:val="pt-BR"/>
        </w:rPr>
        <w:t xml:space="preserve">na </w:t>
      </w:r>
      <w:r>
        <w:rPr>
          <w:lang w:val="pt-BR"/>
        </w:rPr>
        <w:t>Filadélfia</w:t>
      </w:r>
    </w:p>
    <w:p w14:paraId="1DFD8CEE" w14:textId="3C93475E" w:rsidR="00871119" w:rsidRDefault="007661C3">
      <w:pPr>
        <w:pStyle w:val="ListeParagraf"/>
        <w:numPr>
          <w:ilvl w:val="0"/>
          <w:numId w:val="3"/>
        </w:numPr>
        <w:tabs>
          <w:tab w:val="left" w:pos="860"/>
        </w:tabs>
        <w:spacing w:before="13" w:line="218" w:lineRule="auto"/>
        <w:ind w:right="917"/>
      </w:pPr>
      <w:r>
        <w:rPr>
          <w:lang w:val="pt-BR"/>
        </w:rPr>
        <w:t xml:space="preserve">Não é permitido que dois comissários </w:t>
      </w:r>
      <w:r w:rsidR="00996A14">
        <w:rPr>
          <w:lang w:val="pt-BR"/>
        </w:rPr>
        <w:t xml:space="preserve">morem </w:t>
      </w:r>
      <w:r>
        <w:rPr>
          <w:lang w:val="pt-BR"/>
        </w:rPr>
        <w:t>na mesma região da cidade, conforme estabelecido pelo Distrito Policial</w:t>
      </w:r>
    </w:p>
    <w:p w14:paraId="23143FC8" w14:textId="77777777" w:rsidR="00871119" w:rsidRDefault="007661C3">
      <w:pPr>
        <w:pStyle w:val="ListeParagraf"/>
        <w:numPr>
          <w:ilvl w:val="0"/>
          <w:numId w:val="3"/>
        </w:numPr>
        <w:tabs>
          <w:tab w:val="left" w:pos="860"/>
        </w:tabs>
        <w:spacing w:before="24" w:line="218" w:lineRule="auto"/>
        <w:ind w:right="1334"/>
      </w:pPr>
      <w:r>
        <w:rPr>
          <w:lang w:val="pt-BR"/>
        </w:rPr>
        <w:t xml:space="preserve">Não pode ser um </w:t>
      </w:r>
      <w:r>
        <w:rPr>
          <w:lang w:val="pt-BR"/>
        </w:rPr>
        <w:t>oficial juramentado ativo do departamento nos cinco anos anteriores à nomeação</w:t>
      </w:r>
    </w:p>
    <w:p w14:paraId="5ADFB3C5" w14:textId="77777777" w:rsidR="00871119" w:rsidRDefault="007661C3">
      <w:pPr>
        <w:pStyle w:val="ListeParagraf"/>
        <w:numPr>
          <w:ilvl w:val="0"/>
          <w:numId w:val="3"/>
        </w:numPr>
        <w:tabs>
          <w:tab w:val="left" w:pos="860"/>
        </w:tabs>
        <w:spacing w:before="26" w:line="218" w:lineRule="auto"/>
        <w:ind w:right="591"/>
      </w:pPr>
      <w:r>
        <w:rPr>
          <w:lang w:val="pt-BR"/>
        </w:rPr>
        <w:t>Não pode ser membro ativo de um sindicato que represente um departamento de polícia municipal ou estadual nos cinco anos anteriores à nomeação</w:t>
      </w:r>
    </w:p>
    <w:p w14:paraId="53007DC8" w14:textId="77777777" w:rsidR="00871119" w:rsidRDefault="00871119">
      <w:pPr>
        <w:pStyle w:val="GvdeMetni"/>
        <w:spacing w:before="1"/>
      </w:pPr>
    </w:p>
    <w:p w14:paraId="54E64D1A" w14:textId="77777777" w:rsidR="00871119" w:rsidRDefault="007661C3">
      <w:pPr>
        <w:pStyle w:val="GvdeMetni"/>
        <w:ind w:left="140" w:right="211"/>
        <w:jc w:val="both"/>
      </w:pPr>
      <w:r>
        <w:rPr>
          <w:lang w:val="pt-BR"/>
        </w:rPr>
        <w:t>Os membros da Comissão estão proi</w:t>
      </w:r>
      <w:r>
        <w:rPr>
          <w:lang w:val="pt-BR"/>
        </w:rPr>
        <w:t>bidos de procurar ou ocupar cargos como oficiais públicos nomeados ou eleitos no governo da Filadélfia ou na commonwealth da Pensilvânia. Os comissários também estão proibidos de realizar contribuições financeiras a um candidato ou titular de um cargo polí</w:t>
      </w:r>
      <w:r>
        <w:rPr>
          <w:lang w:val="pt-BR"/>
        </w:rPr>
        <w:t>tico no governo da Filadélfia ou na commonwealth da Pensilvânia. Caso os candidatos sejam selecionados para atuar na Comissão, eles deverão aderir às regras de confidencialidade. Os nomeados deverão reconhecer que o não cumprimento da política de confidenc</w:t>
      </w:r>
      <w:r>
        <w:rPr>
          <w:lang w:val="pt-BR"/>
        </w:rPr>
        <w:t>ialidade pode resultar em censura, sanção ou seu afastamento da Comissão.</w:t>
      </w:r>
    </w:p>
    <w:p w14:paraId="2228CA6B" w14:textId="77777777" w:rsidR="00871119" w:rsidRDefault="00871119">
      <w:pPr>
        <w:pStyle w:val="GvdeMetni"/>
        <w:spacing w:before="3"/>
      </w:pPr>
    </w:p>
    <w:p w14:paraId="11EA3AE6" w14:textId="77777777" w:rsidR="00871119" w:rsidRDefault="007661C3">
      <w:pPr>
        <w:pStyle w:val="GvdeMetni"/>
        <w:ind w:left="140" w:right="275"/>
      </w:pPr>
      <w:r>
        <w:rPr>
          <w:lang w:val="pt-BR"/>
        </w:rPr>
        <w:t>Os candidatos estarão sujeitos a uma verificação de antecedentes antes da seleção final. Isso ajudará o comitê de seleção a informar sua decisão sobre a participação em atividades q</w:t>
      </w:r>
      <w:r>
        <w:rPr>
          <w:lang w:val="pt-BR"/>
        </w:rPr>
        <w:t>ue podem não ser abordadas em outras perguntas.</w:t>
      </w:r>
    </w:p>
    <w:p w14:paraId="3F40AE19" w14:textId="77777777" w:rsidR="00871119" w:rsidRDefault="007661C3">
      <w:pPr>
        <w:pStyle w:val="GvdeMetni"/>
        <w:spacing w:before="79"/>
        <w:ind w:left="140" w:right="275"/>
      </w:pPr>
      <w:r>
        <w:rPr>
          <w:lang w:val="pt-BR"/>
        </w:rPr>
        <w:t>Indivíduos com antecedentes criminais ou interações com o sistema de justiça criminal são fortemente ENCORAJADOS a se candidatar.</w:t>
      </w:r>
    </w:p>
    <w:p w14:paraId="2F63B898" w14:textId="77777777" w:rsidR="00871119" w:rsidRDefault="00871119">
      <w:pPr>
        <w:pStyle w:val="GvdeMetni"/>
        <w:spacing w:before="2"/>
      </w:pPr>
    </w:p>
    <w:p w14:paraId="1FAD6BF3" w14:textId="77777777" w:rsidR="00871119" w:rsidRDefault="007661C3">
      <w:pPr>
        <w:pStyle w:val="GvdeMetni"/>
        <w:ind w:left="140" w:right="275"/>
      </w:pPr>
      <w:r>
        <w:rPr>
          <w:lang w:val="pt-BR"/>
        </w:rPr>
        <w:t xml:space="preserve">Os candidatos </w:t>
      </w:r>
      <w:r>
        <w:rPr>
          <w:lang w:val="pt-BR"/>
        </w:rPr>
        <w:t xml:space="preserve">selecionados serão convidados a participar de uma entrevista com o comitê. Os candidatos devem estar preparados para discutir os motivos de sua inscrição, suas experiências pessoais com a aplicação da lei e como pretendem promover o trabalho da Comissão e </w:t>
      </w:r>
      <w:r>
        <w:rPr>
          <w:lang w:val="pt-BR"/>
        </w:rPr>
        <w:t>dar suporte à equipe da Comissão.</w:t>
      </w:r>
    </w:p>
    <w:p w14:paraId="5B12FCC0" w14:textId="77777777" w:rsidR="00871119" w:rsidRDefault="00871119">
      <w:pPr>
        <w:pStyle w:val="GvdeMetni"/>
        <w:spacing w:before="3"/>
      </w:pPr>
    </w:p>
    <w:p w14:paraId="027749CA" w14:textId="77777777" w:rsidR="00871119" w:rsidRDefault="007661C3">
      <w:pPr>
        <w:pStyle w:val="GvdeMetni"/>
        <w:spacing w:before="1"/>
        <w:ind w:left="140"/>
      </w:pPr>
      <w:r>
        <w:rPr>
          <w:lang w:val="pt-BR"/>
        </w:rPr>
        <w:t>A seguir, uma lista das qualidades que o Comitê de Seleção irá observar nos candidatos:</w:t>
      </w:r>
    </w:p>
    <w:p w14:paraId="35567D69" w14:textId="77777777" w:rsidR="00871119" w:rsidRPr="00DE48A0" w:rsidRDefault="007661C3">
      <w:pPr>
        <w:pStyle w:val="ListeParagraf"/>
        <w:numPr>
          <w:ilvl w:val="0"/>
          <w:numId w:val="2"/>
        </w:numPr>
        <w:tabs>
          <w:tab w:val="left" w:pos="865"/>
        </w:tabs>
        <w:spacing w:before="120"/>
        <w:ind w:right="771"/>
        <w:rPr>
          <w:sz w:val="20"/>
          <w:szCs w:val="20"/>
        </w:rPr>
      </w:pPr>
      <w:r w:rsidRPr="00DE48A0">
        <w:rPr>
          <w:b/>
          <w:bCs/>
          <w:sz w:val="20"/>
          <w:szCs w:val="20"/>
          <w:lang w:val="pt-BR"/>
        </w:rPr>
        <w:t xml:space="preserve">Reuniões – </w:t>
      </w:r>
      <w:r w:rsidRPr="00DE48A0">
        <w:rPr>
          <w:sz w:val="20"/>
          <w:szCs w:val="20"/>
          <w:lang w:val="pt-BR"/>
        </w:rPr>
        <w:t>Disponibilidade para se comprometer com pelo menos duas reuniões públicas por mês, com duração de até 2 horas. Geralmente,</w:t>
      </w:r>
      <w:r w:rsidRPr="00DE48A0">
        <w:rPr>
          <w:sz w:val="20"/>
          <w:szCs w:val="20"/>
          <w:lang w:val="pt-BR"/>
        </w:rPr>
        <w:t xml:space="preserve"> as reuniões são agendadas para o período da noite e podem ser virtuais ou presenciais.</w:t>
      </w:r>
    </w:p>
    <w:p w14:paraId="5215F35F" w14:textId="77777777" w:rsidR="00871119" w:rsidRPr="00DE48A0" w:rsidRDefault="007661C3">
      <w:pPr>
        <w:pStyle w:val="ListeParagraf"/>
        <w:numPr>
          <w:ilvl w:val="0"/>
          <w:numId w:val="2"/>
        </w:numPr>
        <w:tabs>
          <w:tab w:val="left" w:pos="865"/>
        </w:tabs>
        <w:spacing w:before="118"/>
        <w:ind w:right="391"/>
        <w:rPr>
          <w:sz w:val="20"/>
          <w:szCs w:val="20"/>
        </w:rPr>
      </w:pPr>
      <w:r w:rsidRPr="00DE48A0">
        <w:rPr>
          <w:b/>
          <w:bCs/>
          <w:sz w:val="20"/>
          <w:szCs w:val="20"/>
          <w:lang w:val="pt-BR"/>
        </w:rPr>
        <w:t>Comunicações</w:t>
      </w:r>
      <w:r w:rsidRPr="00DE48A0">
        <w:rPr>
          <w:sz w:val="20"/>
          <w:szCs w:val="20"/>
          <w:lang w:val="pt-BR"/>
        </w:rPr>
        <w:t xml:space="preserve"> – Disponibilidade para dedicar tempo adicional à comunicação regular por e-mail, treinamento e sessões executivas, conforme necessário, até aproximadamente</w:t>
      </w:r>
      <w:r w:rsidRPr="00DE48A0">
        <w:rPr>
          <w:sz w:val="20"/>
          <w:szCs w:val="20"/>
          <w:lang w:val="pt-BR"/>
        </w:rPr>
        <w:t xml:space="preserve"> 8 horas por mês.</w:t>
      </w:r>
    </w:p>
    <w:p w14:paraId="2F266645" w14:textId="77777777" w:rsidR="00871119" w:rsidRPr="00DE48A0" w:rsidRDefault="007661C3">
      <w:pPr>
        <w:pStyle w:val="ListeParagraf"/>
        <w:numPr>
          <w:ilvl w:val="0"/>
          <w:numId w:val="2"/>
        </w:numPr>
        <w:tabs>
          <w:tab w:val="left" w:pos="865"/>
        </w:tabs>
        <w:spacing w:before="119"/>
        <w:ind w:right="607"/>
        <w:rPr>
          <w:sz w:val="20"/>
          <w:szCs w:val="20"/>
        </w:rPr>
      </w:pPr>
      <w:r w:rsidRPr="00DE48A0">
        <w:rPr>
          <w:b/>
          <w:bCs/>
          <w:sz w:val="20"/>
          <w:szCs w:val="20"/>
          <w:lang w:val="pt-BR"/>
        </w:rPr>
        <w:t xml:space="preserve">Cargos </w:t>
      </w:r>
      <w:r w:rsidRPr="00DE48A0">
        <w:rPr>
          <w:sz w:val="20"/>
          <w:szCs w:val="20"/>
          <w:lang w:val="pt-BR"/>
        </w:rPr>
        <w:t>– Interesse em atuar como oficial na Comissão da CPOC. Os cargos dos oficiais podem incluir: Presidente, vice-presidente, secretário e líder de um comitê.</w:t>
      </w:r>
    </w:p>
    <w:p w14:paraId="6F2E27FA" w14:textId="77777777" w:rsidR="00871119" w:rsidRPr="00DE48A0" w:rsidRDefault="007661C3">
      <w:pPr>
        <w:pStyle w:val="ListeParagraf"/>
        <w:numPr>
          <w:ilvl w:val="0"/>
          <w:numId w:val="2"/>
        </w:numPr>
        <w:tabs>
          <w:tab w:val="left" w:pos="865"/>
        </w:tabs>
        <w:spacing w:before="121"/>
        <w:ind w:right="129"/>
        <w:rPr>
          <w:sz w:val="20"/>
          <w:szCs w:val="20"/>
        </w:rPr>
      </w:pPr>
      <w:r w:rsidRPr="00DE48A0">
        <w:rPr>
          <w:b/>
          <w:bCs/>
          <w:sz w:val="20"/>
          <w:szCs w:val="20"/>
          <w:lang w:val="pt-BR"/>
        </w:rPr>
        <w:t>Engajamento com a Comunidade</w:t>
      </w:r>
      <w:r w:rsidRPr="00DE48A0">
        <w:rPr>
          <w:sz w:val="20"/>
          <w:szCs w:val="20"/>
          <w:lang w:val="pt-BR"/>
        </w:rPr>
        <w:t xml:space="preserve"> – Compromisso de se envolver com a comunidade, </w:t>
      </w:r>
      <w:r w:rsidRPr="00DE48A0">
        <w:rPr>
          <w:sz w:val="20"/>
          <w:szCs w:val="20"/>
          <w:lang w:val="pt-BR"/>
        </w:rPr>
        <w:t>participando da CPOC e de outros eventos comunitários e defendendo o apoio às metas de reforma policial da Comissão.</w:t>
      </w:r>
    </w:p>
    <w:p w14:paraId="58C08387" w14:textId="77777777" w:rsidR="00871119" w:rsidRPr="00DE48A0" w:rsidRDefault="007661C3">
      <w:pPr>
        <w:pStyle w:val="ListeParagraf"/>
        <w:numPr>
          <w:ilvl w:val="0"/>
          <w:numId w:val="2"/>
        </w:numPr>
        <w:tabs>
          <w:tab w:val="left" w:pos="865"/>
        </w:tabs>
        <w:spacing w:before="118"/>
        <w:ind w:right="109"/>
        <w:rPr>
          <w:sz w:val="20"/>
          <w:szCs w:val="20"/>
        </w:rPr>
      </w:pPr>
      <w:r w:rsidRPr="00DE48A0">
        <w:rPr>
          <w:b/>
          <w:bCs/>
          <w:sz w:val="20"/>
          <w:szCs w:val="20"/>
          <w:lang w:val="pt-BR"/>
        </w:rPr>
        <w:t xml:space="preserve">Compromisso com a Colaboração </w:t>
      </w:r>
      <w:r w:rsidRPr="00DE48A0">
        <w:rPr>
          <w:sz w:val="20"/>
          <w:szCs w:val="20"/>
          <w:lang w:val="pt-BR"/>
        </w:rPr>
        <w:t>– Abordagem profissional e colaborativa no trabalho e nas interações com a equipe da CPOC e com os demais com</w:t>
      </w:r>
      <w:r w:rsidRPr="00DE48A0">
        <w:rPr>
          <w:sz w:val="20"/>
          <w:szCs w:val="20"/>
          <w:lang w:val="pt-BR"/>
        </w:rPr>
        <w:t>issários.</w:t>
      </w:r>
    </w:p>
    <w:p w14:paraId="6C82A67C" w14:textId="77777777" w:rsidR="00871119" w:rsidRPr="00DE48A0" w:rsidRDefault="007661C3">
      <w:pPr>
        <w:pStyle w:val="ListeParagraf"/>
        <w:numPr>
          <w:ilvl w:val="0"/>
          <w:numId w:val="2"/>
        </w:numPr>
        <w:tabs>
          <w:tab w:val="left" w:pos="865"/>
        </w:tabs>
        <w:spacing w:before="121"/>
        <w:ind w:right="402"/>
        <w:rPr>
          <w:sz w:val="20"/>
          <w:szCs w:val="20"/>
        </w:rPr>
      </w:pPr>
      <w:r w:rsidRPr="00DE48A0">
        <w:rPr>
          <w:b/>
          <w:bCs/>
          <w:sz w:val="20"/>
          <w:szCs w:val="20"/>
          <w:lang w:val="pt-BR"/>
        </w:rPr>
        <w:t>Experiência na Comunidade</w:t>
      </w:r>
      <w:r w:rsidRPr="00DE48A0">
        <w:rPr>
          <w:sz w:val="20"/>
          <w:szCs w:val="20"/>
          <w:lang w:val="pt-BR"/>
        </w:rPr>
        <w:t xml:space="preserve"> – A experiência comunitária é definida como o nível de envolvimento do candidato com a comunidade e o contato com vários de seus integrantes. Exemplos disso incluem um candidato que é reconhecido como líder comunitário, que é capaz de ajudar um bairro/com</w:t>
      </w:r>
      <w:r w:rsidRPr="00DE48A0">
        <w:rPr>
          <w:sz w:val="20"/>
          <w:szCs w:val="20"/>
          <w:lang w:val="pt-BR"/>
        </w:rPr>
        <w:t>unidade a lidar com questões complexas ou que tem experiência em promover as experiências e vozes de seus vizinhos. Experiência anterior em reforma policial, jurídica, em diretoria ou familiaridade com questões policiais na Filadélfia também serão prioriza</w:t>
      </w:r>
      <w:r w:rsidRPr="00DE48A0">
        <w:rPr>
          <w:sz w:val="20"/>
          <w:szCs w:val="20"/>
          <w:lang w:val="pt-BR"/>
        </w:rPr>
        <w:t>das.</w:t>
      </w:r>
    </w:p>
    <w:p w14:paraId="6B39D815" w14:textId="77777777" w:rsidR="00871119" w:rsidRPr="00DE48A0" w:rsidRDefault="007661C3">
      <w:pPr>
        <w:pStyle w:val="ListeParagraf"/>
        <w:numPr>
          <w:ilvl w:val="0"/>
          <w:numId w:val="2"/>
        </w:numPr>
        <w:tabs>
          <w:tab w:val="left" w:pos="865"/>
        </w:tabs>
        <w:spacing w:before="118"/>
        <w:ind w:right="268"/>
        <w:rPr>
          <w:sz w:val="20"/>
          <w:szCs w:val="20"/>
        </w:rPr>
      </w:pPr>
      <w:r w:rsidRPr="00DE48A0">
        <w:rPr>
          <w:b/>
          <w:bCs/>
          <w:sz w:val="20"/>
          <w:szCs w:val="20"/>
          <w:lang w:val="pt-BR"/>
        </w:rPr>
        <w:t xml:space="preserve">Pensamento Sistêmico, Abordagem Analítica e Abertura a Novas Informações </w:t>
      </w:r>
      <w:r w:rsidRPr="00DE48A0">
        <w:rPr>
          <w:sz w:val="20"/>
          <w:szCs w:val="20"/>
          <w:lang w:val="pt-BR"/>
        </w:rPr>
        <w:t>– Isso inclui uma forte capacidade de discernir fatos, avaliar questões de forma objetiva, e gerenciar e confrontar barreiras sistêmicas à mudança. Para garantir que os candidato</w:t>
      </w:r>
      <w:r w:rsidRPr="00DE48A0">
        <w:rPr>
          <w:sz w:val="20"/>
          <w:szCs w:val="20"/>
          <w:lang w:val="pt-BR"/>
        </w:rPr>
        <w:t>s possam usar essas habilidades em situações policiais da vida real, é necessário que eles estejam abertos tanto ao treinamento teórico como ao treinamento prático relacionado aos assuntos da CPOC.</w:t>
      </w:r>
    </w:p>
    <w:p w14:paraId="25239358" w14:textId="77777777" w:rsidR="00871119" w:rsidRPr="00DE48A0" w:rsidRDefault="007661C3">
      <w:pPr>
        <w:pStyle w:val="ListeParagraf"/>
        <w:numPr>
          <w:ilvl w:val="0"/>
          <w:numId w:val="2"/>
        </w:numPr>
        <w:tabs>
          <w:tab w:val="left" w:pos="865"/>
        </w:tabs>
        <w:spacing w:before="120"/>
        <w:ind w:right="525"/>
        <w:jc w:val="both"/>
        <w:rPr>
          <w:sz w:val="20"/>
          <w:szCs w:val="20"/>
        </w:rPr>
      </w:pPr>
      <w:r w:rsidRPr="00DE48A0">
        <w:rPr>
          <w:b/>
          <w:bCs/>
          <w:sz w:val="20"/>
          <w:szCs w:val="20"/>
          <w:lang w:val="pt-BR"/>
        </w:rPr>
        <w:t xml:space="preserve">Compromisso com a Mudança Transformadora </w:t>
      </w:r>
      <w:r w:rsidRPr="00DE48A0">
        <w:rPr>
          <w:sz w:val="20"/>
          <w:szCs w:val="20"/>
          <w:lang w:val="pt-BR"/>
        </w:rPr>
        <w:t xml:space="preserve">– Isso inclui um </w:t>
      </w:r>
      <w:r w:rsidRPr="00DE48A0">
        <w:rPr>
          <w:sz w:val="20"/>
          <w:szCs w:val="20"/>
          <w:lang w:val="pt-BR"/>
        </w:rPr>
        <w:t>foco no panorama geral e em como melhorar o futuro das interações da comunidade com a polícia; capacidade de gerenciar situações conflitantes ou difíceis e a pressão pública.</w:t>
      </w:r>
    </w:p>
    <w:p w14:paraId="60D8583B" w14:textId="77777777" w:rsidR="00871119" w:rsidRPr="00DE48A0" w:rsidRDefault="007661C3">
      <w:pPr>
        <w:pStyle w:val="ListeParagraf"/>
        <w:numPr>
          <w:ilvl w:val="0"/>
          <w:numId w:val="2"/>
        </w:numPr>
        <w:tabs>
          <w:tab w:val="left" w:pos="865"/>
        </w:tabs>
        <w:spacing w:before="118"/>
        <w:ind w:right="901"/>
        <w:rPr>
          <w:sz w:val="20"/>
          <w:szCs w:val="20"/>
        </w:rPr>
      </w:pPr>
      <w:r w:rsidRPr="00DE48A0">
        <w:rPr>
          <w:b/>
          <w:bCs/>
          <w:sz w:val="20"/>
          <w:szCs w:val="20"/>
          <w:lang w:val="pt-BR"/>
        </w:rPr>
        <w:t>Habilidades Fundamentais para Promover os Objetivos da CPOC</w:t>
      </w:r>
      <w:r w:rsidRPr="00DE48A0">
        <w:rPr>
          <w:sz w:val="20"/>
          <w:szCs w:val="20"/>
          <w:lang w:val="pt-BR"/>
        </w:rPr>
        <w:t xml:space="preserve"> – Isso inclui habilid</w:t>
      </w:r>
      <w:r w:rsidRPr="00DE48A0">
        <w:rPr>
          <w:sz w:val="20"/>
          <w:szCs w:val="20"/>
          <w:lang w:val="pt-BR"/>
        </w:rPr>
        <w:t>ades que ajudarão a abordar as barreiras previstas para promover o trabalho da CPOC, como (mas não se limitando a) compartilhamento de dados, tecnologia, comunicações e lei de privacidade.</w:t>
      </w:r>
    </w:p>
    <w:p w14:paraId="66BDB14A" w14:textId="77777777" w:rsidR="00871119" w:rsidRPr="00DE48A0" w:rsidRDefault="007661C3">
      <w:pPr>
        <w:pStyle w:val="ListeParagraf"/>
        <w:numPr>
          <w:ilvl w:val="0"/>
          <w:numId w:val="2"/>
        </w:numPr>
        <w:tabs>
          <w:tab w:val="left" w:pos="865"/>
        </w:tabs>
        <w:spacing w:before="120"/>
        <w:ind w:right="617"/>
        <w:rPr>
          <w:sz w:val="20"/>
          <w:szCs w:val="20"/>
        </w:rPr>
      </w:pPr>
      <w:r w:rsidRPr="00DE48A0">
        <w:rPr>
          <w:b/>
          <w:bCs/>
          <w:sz w:val="20"/>
          <w:szCs w:val="20"/>
          <w:lang w:val="pt-BR"/>
        </w:rPr>
        <w:t xml:space="preserve">Diversidade </w:t>
      </w:r>
      <w:r w:rsidRPr="00DE48A0">
        <w:rPr>
          <w:sz w:val="20"/>
          <w:szCs w:val="20"/>
          <w:lang w:val="pt-BR"/>
        </w:rPr>
        <w:t>– Os comissários devem espelhar a diversidade da cidade</w:t>
      </w:r>
      <w:r w:rsidRPr="00DE48A0">
        <w:rPr>
          <w:sz w:val="20"/>
          <w:szCs w:val="20"/>
          <w:lang w:val="pt-BR"/>
        </w:rPr>
        <w:t>. Isso inclui raça, gênero, orientação sexual, religião, localização geográfica, deficiência, condições econômicas, nível educacional, idade, habilidades, etc.</w:t>
      </w:r>
    </w:p>
    <w:p w14:paraId="16474644" w14:textId="77777777" w:rsidR="00871119" w:rsidRDefault="007661C3">
      <w:pPr>
        <w:pStyle w:val="GvdeMetni"/>
        <w:spacing w:before="248"/>
        <w:ind w:left="140"/>
      </w:pPr>
      <w:r>
        <w:rPr>
          <w:lang w:val="pt-BR"/>
        </w:rPr>
        <w:t>As informações a seguir auxiliam o comitê de seleção no preenchimento de vagas na Comissão da CP</w:t>
      </w:r>
      <w:r>
        <w:rPr>
          <w:lang w:val="pt-BR"/>
        </w:rPr>
        <w:t>OC.</w:t>
      </w:r>
    </w:p>
    <w:p w14:paraId="475F6523" w14:textId="77777777" w:rsidR="00871119" w:rsidRDefault="007661C3">
      <w:pPr>
        <w:pStyle w:val="GvdeMetni"/>
        <w:spacing w:before="19"/>
        <w:rPr>
          <w:sz w:val="20"/>
        </w:rPr>
      </w:pPr>
      <w:r>
        <w:rPr>
          <w:noProof/>
          <w:lang w:val="pt-BR"/>
        </w:rPr>
        <mc:AlternateContent>
          <mc:Choice Requires="wps">
            <w:drawing>
              <wp:anchor distT="0" distB="0" distL="0" distR="0" simplePos="0" relativeHeight="251658240" behindDoc="1" locked="0" layoutInCell="1" allowOverlap="1" wp14:anchorId="757D417C" wp14:editId="61463039">
                <wp:simplePos x="0" y="0"/>
                <wp:positionH relativeFrom="page">
                  <wp:posOffset>895985</wp:posOffset>
                </wp:positionH>
                <wp:positionV relativeFrom="paragraph">
                  <wp:posOffset>173342</wp:posOffset>
                </wp:positionV>
                <wp:extent cx="598170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415"/>
                        </a:xfrm>
                        <a:custGeom>
                          <a:avLst/>
                          <a:gdLst/>
                          <a:ahLst/>
                          <a:cxnLst/>
                          <a:rect l="l" t="t" r="r" b="b"/>
                          <a:pathLst>
                            <a:path w="5981700" h="18415">
                              <a:moveTo>
                                <a:pt x="5981445" y="0"/>
                              </a:moveTo>
                              <a:lnTo>
                                <a:pt x="0" y="0"/>
                              </a:lnTo>
                              <a:lnTo>
                                <a:pt x="0" y="18286"/>
                              </a:lnTo>
                              <a:lnTo>
                                <a:pt x="5981445" y="18286"/>
                              </a:lnTo>
                              <a:lnTo>
                                <a:pt x="59814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81B6D" id="Graphic 3" o:spid="_x0000_s1026" style="position:absolute;margin-left:70.55pt;margin-top:13.65pt;width:471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1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" path="m5981445,l,,,18286r5981445,l5981445,xe" fillcolor="black" stroked="f">
                <v:path arrowok="t"/>
                <w10:wrap type="topAndBottom" anchorx="page"/>
              </v:shape>
            </w:pict>
          </mc:Fallback>
        </mc:AlternateContent>
      </w:r>
    </w:p>
    <w:p w14:paraId="7140AF53" w14:textId="77777777" w:rsidR="00871119" w:rsidRDefault="007661C3">
      <w:pPr>
        <w:spacing w:before="61"/>
        <w:ind w:left="1570" w:right="1080" w:firstLine="802"/>
        <w:rPr>
          <w:b/>
          <w:sz w:val="40"/>
        </w:rPr>
      </w:pPr>
      <w:r>
        <w:rPr>
          <w:b/>
          <w:bCs/>
          <w:sz w:val="40"/>
          <w:lang w:val="pt-BR"/>
        </w:rPr>
        <w:lastRenderedPageBreak/>
        <w:t>Inscrever-se para ser um membro da Citizens Police Oversight Commission</w:t>
      </w:r>
    </w:p>
    <w:p w14:paraId="599309CC" w14:textId="77777777" w:rsidR="00871119" w:rsidRDefault="007661C3">
      <w:pPr>
        <w:pStyle w:val="GvdeMetni"/>
        <w:spacing w:line="242" w:lineRule="auto"/>
        <w:ind w:left="140" w:right="275"/>
      </w:pPr>
      <w:r>
        <w:rPr>
          <w:lang w:val="pt-BR"/>
        </w:rPr>
        <w:t xml:space="preserve">Você pode ser inscrever em: </w:t>
      </w:r>
      <w:hyperlink r:id="rId8">
        <w:r>
          <w:rPr>
            <w:color w:val="800080"/>
            <w:u w:val="single"/>
            <w:lang w:val="pt-BR"/>
          </w:rPr>
          <w:t>https://forms.gle/fvKFmB8tMWcG4az3A</w:t>
        </w:r>
      </w:hyperlink>
      <w:r>
        <w:rPr>
          <w:color w:val="800080"/>
          <w:lang w:val="pt-BR"/>
        </w:rPr>
        <w:t xml:space="preserve"> </w:t>
      </w:r>
      <w:r>
        <w:rPr>
          <w:lang w:val="pt-BR"/>
        </w:rPr>
        <w:t xml:space="preserve">Uma versão impressa também pode ser enviada para a Citizens Police Oversight Commission, </w:t>
      </w:r>
      <w:r>
        <w:rPr>
          <w:color w:val="1F1F1F"/>
          <w:lang w:val="pt-BR"/>
        </w:rPr>
        <w:t>1515 Arch St 11th floor, Philadelphia, PA 19102.</w:t>
      </w:r>
    </w:p>
    <w:p w14:paraId="78EBC0AE" w14:textId="77777777" w:rsidR="00871119" w:rsidRDefault="007661C3">
      <w:pPr>
        <w:pStyle w:val="GvdeMetni"/>
        <w:spacing w:before="244"/>
        <w:ind w:left="140" w:right="275"/>
      </w:pPr>
      <w:r>
        <w:rPr>
          <w:lang w:val="pt-BR"/>
        </w:rPr>
        <w:t xml:space="preserve">Isenção de responsabilidade: Atenção: As </w:t>
      </w:r>
      <w:r>
        <w:rPr>
          <w:lang w:val="pt-BR"/>
        </w:rPr>
        <w:t>informações enviadas em resposta a este formulário podem estar sujeitas a solicitações de divulgação pública. De acordo com a lei estadual, os registros em posse do governo são presumidos como públicos.</w:t>
      </w:r>
    </w:p>
    <w:p w14:paraId="074BD0CB" w14:textId="77777777" w:rsidR="00871119" w:rsidRDefault="00871119">
      <w:pPr>
        <w:pStyle w:val="GvdeMetni"/>
        <w:spacing w:before="1"/>
      </w:pPr>
    </w:p>
    <w:p w14:paraId="0295BFB6" w14:textId="77777777" w:rsidR="00871119" w:rsidRDefault="007661C3">
      <w:pPr>
        <w:pStyle w:val="GvdeMetni"/>
        <w:ind w:left="140" w:right="166"/>
      </w:pPr>
      <w:r>
        <w:rPr>
          <w:lang w:val="pt-BR"/>
        </w:rPr>
        <w:t>O Comitê de Seleção apenas entrará em contato com candidatos que passaram para a próxima rodada de avaliação. Outros candidatos interessados serão notificados ​​somente quando o processo for concluído. Todos os candidatos interessados ​​em integrar a Citiz</w:t>
      </w:r>
      <w:r>
        <w:rPr>
          <w:lang w:val="pt-BR"/>
        </w:rPr>
        <w:t>ens Police Oversight Commission (CPOC) devem estar preparados para se apresentar ao Comitê de Seleção para uma entrevista e serão submetidos a um minucioso processo de verificação de antecedentes. Isso pode incluir a participação em uma discussão na prefei</w:t>
      </w:r>
      <w:r>
        <w:rPr>
          <w:lang w:val="pt-BR"/>
        </w:rPr>
        <w:t>tura e em uma audição de confirmação da Câmara municipal. Os moradores podem apoiar ou se opor à candidatura de um candidato a comissário.</w:t>
      </w:r>
    </w:p>
    <w:p w14:paraId="45E852ED" w14:textId="77777777" w:rsidR="00871119" w:rsidRDefault="007661C3">
      <w:pPr>
        <w:pStyle w:val="Balk1"/>
        <w:spacing w:before="252"/>
      </w:pPr>
      <w:r>
        <w:rPr>
          <w:lang w:val="pt-BR"/>
        </w:rPr>
        <w:t>Informações de contato</w:t>
      </w:r>
    </w:p>
    <w:p w14:paraId="7CC23593" w14:textId="77777777" w:rsidR="00871119" w:rsidRDefault="007661C3">
      <w:pPr>
        <w:pStyle w:val="GvdeMetni"/>
        <w:spacing w:before="1"/>
        <w:ind w:left="140"/>
      </w:pPr>
      <w:r>
        <w:rPr>
          <w:lang w:val="pt-BR"/>
        </w:rPr>
        <w:t>Nome:</w:t>
      </w:r>
    </w:p>
    <w:p w14:paraId="418E3353" w14:textId="77777777" w:rsidR="00871119" w:rsidRDefault="00871119">
      <w:pPr>
        <w:pStyle w:val="GvdeMetni"/>
      </w:pPr>
    </w:p>
    <w:p w14:paraId="0753D8CA" w14:textId="77777777" w:rsidR="00871119" w:rsidRDefault="007661C3">
      <w:pPr>
        <w:pStyle w:val="GvdeMetni"/>
        <w:spacing w:before="1"/>
        <w:ind w:left="140"/>
      </w:pPr>
      <w:r>
        <w:rPr>
          <w:lang w:val="pt-BR"/>
        </w:rPr>
        <w:t>Sobrenome:</w:t>
      </w:r>
    </w:p>
    <w:p w14:paraId="36B0647F" w14:textId="77777777" w:rsidR="00871119" w:rsidRDefault="007661C3">
      <w:pPr>
        <w:pStyle w:val="GvdeMetni"/>
        <w:spacing w:before="251"/>
        <w:ind w:left="140"/>
      </w:pPr>
      <w:r>
        <w:rPr>
          <w:lang w:val="pt-BR"/>
        </w:rPr>
        <w:t>Endereço (incluindo o CEP):</w:t>
      </w:r>
    </w:p>
    <w:p w14:paraId="280C2EEF" w14:textId="77777777" w:rsidR="00871119" w:rsidRDefault="00871119">
      <w:pPr>
        <w:pStyle w:val="GvdeMetni"/>
      </w:pPr>
    </w:p>
    <w:p w14:paraId="767155A5" w14:textId="77777777" w:rsidR="00871119" w:rsidRDefault="007661C3">
      <w:pPr>
        <w:pStyle w:val="GvdeMetni"/>
        <w:ind w:left="140"/>
      </w:pPr>
      <w:r>
        <w:rPr>
          <w:lang w:val="pt-BR"/>
        </w:rPr>
        <w:t>Telefone:</w:t>
      </w:r>
    </w:p>
    <w:p w14:paraId="74EF9E70" w14:textId="77777777" w:rsidR="00871119" w:rsidRDefault="00871119">
      <w:pPr>
        <w:pStyle w:val="GvdeMetni"/>
        <w:spacing w:before="1"/>
      </w:pPr>
    </w:p>
    <w:p w14:paraId="279E2680" w14:textId="77777777" w:rsidR="00871119" w:rsidRDefault="007661C3">
      <w:pPr>
        <w:pStyle w:val="GvdeMetni"/>
        <w:ind w:left="140"/>
      </w:pPr>
      <w:r>
        <w:rPr>
          <w:lang w:val="pt-BR"/>
        </w:rPr>
        <w:t>Endereço de e-mail:</w:t>
      </w:r>
    </w:p>
    <w:p w14:paraId="7937C10E" w14:textId="77777777" w:rsidR="00871119" w:rsidRDefault="00871119">
      <w:pPr>
        <w:pStyle w:val="GvdeMetni"/>
      </w:pPr>
    </w:p>
    <w:p w14:paraId="6AF63E01" w14:textId="77777777" w:rsidR="00871119" w:rsidRDefault="007661C3">
      <w:pPr>
        <w:pStyle w:val="GvdeMetni"/>
        <w:ind w:left="140"/>
      </w:pPr>
      <w:r>
        <w:rPr>
          <w:lang w:val="pt-BR"/>
        </w:rPr>
        <w:t>Pronomes prefer</w:t>
      </w:r>
      <w:r>
        <w:rPr>
          <w:lang w:val="pt-BR"/>
        </w:rPr>
        <w:t>enciais/desejados:</w:t>
      </w:r>
    </w:p>
    <w:p w14:paraId="03B59963" w14:textId="77777777" w:rsidR="00871119" w:rsidRDefault="00871119">
      <w:pPr>
        <w:pStyle w:val="GvdeMetni"/>
        <w:spacing w:before="1"/>
      </w:pPr>
    </w:p>
    <w:p w14:paraId="68CA2987" w14:textId="77777777" w:rsidR="00871119" w:rsidRDefault="007661C3">
      <w:pPr>
        <w:pStyle w:val="Balk1"/>
      </w:pPr>
      <w:r>
        <w:rPr>
          <w:lang w:val="pt-BR"/>
        </w:rPr>
        <w:t>Sobre você</w:t>
      </w:r>
    </w:p>
    <w:p w14:paraId="2EA81395" w14:textId="77777777" w:rsidR="00871119" w:rsidRDefault="00871119">
      <w:pPr>
        <w:pStyle w:val="GvdeMetni"/>
        <w:rPr>
          <w:b/>
        </w:rPr>
      </w:pPr>
    </w:p>
    <w:p w14:paraId="0104186B" w14:textId="77777777" w:rsidR="00871119" w:rsidRDefault="007661C3">
      <w:pPr>
        <w:pStyle w:val="ListeParagraf"/>
        <w:numPr>
          <w:ilvl w:val="0"/>
          <w:numId w:val="1"/>
        </w:numPr>
        <w:tabs>
          <w:tab w:val="left" w:pos="860"/>
        </w:tabs>
        <w:ind w:right="449"/>
      </w:pPr>
      <w:r>
        <w:rPr>
          <w:lang w:val="pt-BR"/>
        </w:rPr>
        <w:t>Compartilhe em poucas palavras o motivo pelo qual você quer fazer parte da Citizens Police Oversight Commission e como sua experiência se alinha aos critérios de seleção estabelecidos acima. Você pode anexar sua resposta a e</w:t>
      </w:r>
      <w:r>
        <w:rPr>
          <w:lang w:val="pt-BR"/>
        </w:rPr>
        <w:t xml:space="preserve">sta inscrição (no máximo 500 palavras). Ela também pode ser enviada em forma de um vídeo de 5 minutos por e-mail para </w:t>
      </w:r>
      <w:hyperlink r:id="rId9">
        <w:r>
          <w:rPr>
            <w:color w:val="0000FF"/>
            <w:u w:val="single"/>
            <w:lang w:val="pt-BR"/>
          </w:rPr>
          <w:t>CPOC@phila.gov</w:t>
        </w:r>
        <w:r>
          <w:rPr>
            <w:lang w:val="pt-BR"/>
          </w:rPr>
          <w:t>.</w:t>
        </w:r>
      </w:hyperlink>
    </w:p>
    <w:p w14:paraId="152979D2" w14:textId="77777777" w:rsidR="00871119" w:rsidRDefault="00871119">
      <w:pPr>
        <w:pStyle w:val="GvdeMetni"/>
      </w:pPr>
    </w:p>
    <w:p w14:paraId="73332290" w14:textId="77777777" w:rsidR="00871119" w:rsidRDefault="00871119">
      <w:pPr>
        <w:pStyle w:val="GvdeMetni"/>
      </w:pPr>
    </w:p>
    <w:p w14:paraId="0BC1D947" w14:textId="77777777" w:rsidR="00871119" w:rsidRDefault="00871119">
      <w:pPr>
        <w:pStyle w:val="GvdeMetni"/>
      </w:pPr>
    </w:p>
    <w:p w14:paraId="26B92454" w14:textId="77777777" w:rsidR="00871119" w:rsidRDefault="00871119">
      <w:pPr>
        <w:pStyle w:val="GvdeMetni"/>
      </w:pPr>
    </w:p>
    <w:p w14:paraId="27B37273" w14:textId="77777777" w:rsidR="00871119" w:rsidRDefault="00871119">
      <w:pPr>
        <w:pStyle w:val="GvdeMetni"/>
      </w:pPr>
    </w:p>
    <w:p w14:paraId="2A3A67A4" w14:textId="77777777" w:rsidR="00871119" w:rsidRDefault="00871119">
      <w:pPr>
        <w:pStyle w:val="GvdeMetni"/>
        <w:spacing w:before="3"/>
      </w:pPr>
    </w:p>
    <w:p w14:paraId="1DA6CB75" w14:textId="77777777" w:rsidR="00871119" w:rsidRDefault="007661C3">
      <w:pPr>
        <w:pStyle w:val="ListeParagraf"/>
        <w:numPr>
          <w:ilvl w:val="0"/>
          <w:numId w:val="1"/>
        </w:numPr>
        <w:tabs>
          <w:tab w:val="left" w:pos="860"/>
        </w:tabs>
        <w:spacing w:line="259" w:lineRule="auto"/>
        <w:ind w:right="836"/>
      </w:pPr>
      <w:r>
        <w:rPr>
          <w:lang w:val="pt-BR"/>
        </w:rPr>
        <w:t xml:space="preserve">Descreva sua relação ou experiências com a polícia ou com o </w:t>
      </w:r>
      <w:r>
        <w:rPr>
          <w:lang w:val="pt-BR"/>
        </w:rPr>
        <w:t>Departamento de Polícia da Filadélfia (</w:t>
      </w:r>
      <w:r>
        <w:rPr>
          <w:i/>
          <w:iCs/>
          <w:lang w:val="pt-BR"/>
        </w:rPr>
        <w:t>não é necessário divulgar qualquer registro de prisão ou condenação</w:t>
      </w:r>
      <w:r>
        <w:rPr>
          <w:lang w:val="pt-BR"/>
        </w:rPr>
        <w:t>):</w:t>
      </w:r>
    </w:p>
    <w:p w14:paraId="22D808EB" w14:textId="77777777" w:rsidR="00871119" w:rsidRDefault="00871119">
      <w:pPr>
        <w:spacing w:line="259" w:lineRule="auto"/>
        <w:sectPr w:rsidR="00871119">
          <w:footerReference w:type="default" r:id="rId10"/>
          <w:pgSz w:w="12240" w:h="15840"/>
          <w:pgMar w:top="1320" w:right="1220" w:bottom="1260" w:left="1300" w:header="0" w:footer="1055" w:gutter="0"/>
          <w:cols w:space="720"/>
        </w:sectPr>
      </w:pPr>
    </w:p>
    <w:p w14:paraId="54DAE8CD" w14:textId="77777777" w:rsidR="00871119" w:rsidRDefault="007661C3">
      <w:pPr>
        <w:pStyle w:val="ListeParagraf"/>
        <w:numPr>
          <w:ilvl w:val="0"/>
          <w:numId w:val="1"/>
        </w:numPr>
        <w:tabs>
          <w:tab w:val="left" w:pos="860"/>
        </w:tabs>
        <w:spacing w:before="71"/>
        <w:ind w:right="291"/>
        <w:rPr>
          <w:i/>
        </w:rPr>
      </w:pPr>
      <w:r>
        <w:rPr>
          <w:lang w:val="pt-BR"/>
        </w:rPr>
        <w:lastRenderedPageBreak/>
        <w:t>Anexe seu currículo, CV ou biografia (ou forneça as informações abaixo). Inclua empregos atuais e passados; quaisquer experiências pr</w:t>
      </w:r>
      <w:r>
        <w:rPr>
          <w:lang w:val="pt-BR"/>
        </w:rPr>
        <w:t>ofissionais ou significativas de voluntariado na comunidade; quaisquer conselhos, comissões ou comitês nos quais tenha atuado; quaisquer organizações cívicas, profissionais, empresariais, religiosas, sociais, sem fins lucrativos ou outras das quais você fo</w:t>
      </w:r>
      <w:r>
        <w:rPr>
          <w:lang w:val="pt-BR"/>
        </w:rPr>
        <w:t>i ou é membro ativo; quaisquer idiomas falados; e quaisquer habilidades especializadas que possam contribuir para a missão da CPOC. (</w:t>
      </w:r>
      <w:r>
        <w:rPr>
          <w:i/>
          <w:iCs/>
          <w:lang w:val="pt-BR"/>
        </w:rPr>
        <w:t>obrigatório</w:t>
      </w:r>
      <w:r>
        <w:rPr>
          <w:lang w:val="pt-BR"/>
        </w:rPr>
        <w:t>)</w:t>
      </w:r>
    </w:p>
    <w:p w14:paraId="6D21DA9C" w14:textId="77777777" w:rsidR="00871119" w:rsidRDefault="00871119">
      <w:pPr>
        <w:pStyle w:val="GvdeMetni"/>
        <w:rPr>
          <w:i/>
        </w:rPr>
      </w:pPr>
    </w:p>
    <w:p w14:paraId="46CC8038" w14:textId="77777777" w:rsidR="00871119" w:rsidRDefault="00871119">
      <w:pPr>
        <w:pStyle w:val="GvdeMetni"/>
        <w:rPr>
          <w:i/>
        </w:rPr>
      </w:pPr>
    </w:p>
    <w:p w14:paraId="2E5FAD66" w14:textId="77777777" w:rsidR="00871119" w:rsidRDefault="00871119">
      <w:pPr>
        <w:pStyle w:val="GvdeMetni"/>
        <w:rPr>
          <w:i/>
        </w:rPr>
      </w:pPr>
    </w:p>
    <w:p w14:paraId="278BFFB8" w14:textId="77777777" w:rsidR="00871119" w:rsidRDefault="00871119">
      <w:pPr>
        <w:pStyle w:val="GvdeMetni"/>
        <w:rPr>
          <w:i/>
        </w:rPr>
      </w:pPr>
    </w:p>
    <w:p w14:paraId="40DDEB45" w14:textId="77777777" w:rsidR="00871119" w:rsidRDefault="00871119">
      <w:pPr>
        <w:pStyle w:val="GvdeMetni"/>
        <w:rPr>
          <w:i/>
        </w:rPr>
      </w:pPr>
    </w:p>
    <w:p w14:paraId="1C977D1A" w14:textId="77777777" w:rsidR="00871119" w:rsidRDefault="00871119">
      <w:pPr>
        <w:pStyle w:val="GvdeMetni"/>
        <w:rPr>
          <w:i/>
        </w:rPr>
      </w:pPr>
    </w:p>
    <w:p w14:paraId="7AA70969" w14:textId="77777777" w:rsidR="00871119" w:rsidRDefault="00871119">
      <w:pPr>
        <w:pStyle w:val="GvdeMetni"/>
        <w:rPr>
          <w:i/>
        </w:rPr>
      </w:pPr>
    </w:p>
    <w:p w14:paraId="7520FF79" w14:textId="77777777" w:rsidR="00871119" w:rsidRDefault="00871119">
      <w:pPr>
        <w:pStyle w:val="GvdeMetni"/>
        <w:spacing w:before="201"/>
        <w:rPr>
          <w:i/>
        </w:rPr>
      </w:pPr>
    </w:p>
    <w:p w14:paraId="0DF5A864" w14:textId="77777777" w:rsidR="00871119" w:rsidRDefault="007661C3">
      <w:pPr>
        <w:pStyle w:val="ListeParagraf"/>
        <w:numPr>
          <w:ilvl w:val="0"/>
          <w:numId w:val="1"/>
        </w:numPr>
        <w:tabs>
          <w:tab w:val="left" w:pos="860"/>
        </w:tabs>
        <w:ind w:right="489"/>
      </w:pPr>
      <w:r>
        <w:rPr>
          <w:lang w:val="pt-BR"/>
        </w:rPr>
        <w:t>Você pretende atuar simultaneamente como membro de qualquer outro conselho comunitário, organização se</w:t>
      </w:r>
      <w:r>
        <w:rPr>
          <w:lang w:val="pt-BR"/>
        </w:rPr>
        <w:t>m fins lucrativos ou entidade privada durante seu período como comissário da CPOC?</w:t>
      </w:r>
    </w:p>
    <w:p w14:paraId="2449B94E" w14:textId="77777777" w:rsidR="00871119" w:rsidRDefault="00871119">
      <w:pPr>
        <w:pStyle w:val="GvdeMetni"/>
      </w:pPr>
    </w:p>
    <w:p w14:paraId="3B56A8EC" w14:textId="77777777" w:rsidR="00871119" w:rsidRDefault="00871119">
      <w:pPr>
        <w:pStyle w:val="GvdeMetni"/>
      </w:pPr>
    </w:p>
    <w:p w14:paraId="069B396F" w14:textId="77777777" w:rsidR="00871119" w:rsidRDefault="00871119">
      <w:pPr>
        <w:pStyle w:val="GvdeMetni"/>
      </w:pPr>
    </w:p>
    <w:p w14:paraId="0BF706AF" w14:textId="77777777" w:rsidR="00871119" w:rsidRDefault="00871119">
      <w:pPr>
        <w:pStyle w:val="GvdeMetni"/>
      </w:pPr>
    </w:p>
    <w:p w14:paraId="1EC81343" w14:textId="77777777" w:rsidR="00871119" w:rsidRDefault="00871119">
      <w:pPr>
        <w:pStyle w:val="GvdeMetni"/>
      </w:pPr>
    </w:p>
    <w:p w14:paraId="7C97A0D7" w14:textId="77777777" w:rsidR="00871119" w:rsidRDefault="00871119">
      <w:pPr>
        <w:pStyle w:val="GvdeMetni"/>
      </w:pPr>
    </w:p>
    <w:p w14:paraId="60025E73" w14:textId="77777777" w:rsidR="00871119" w:rsidRDefault="00871119">
      <w:pPr>
        <w:pStyle w:val="GvdeMetni"/>
      </w:pPr>
    </w:p>
    <w:p w14:paraId="55EE55D7" w14:textId="77777777" w:rsidR="00871119" w:rsidRDefault="00871119">
      <w:pPr>
        <w:pStyle w:val="GvdeMetni"/>
      </w:pPr>
    </w:p>
    <w:p w14:paraId="336000CF" w14:textId="77777777" w:rsidR="00871119" w:rsidRDefault="00871119">
      <w:pPr>
        <w:pStyle w:val="GvdeMetni"/>
        <w:spacing w:before="25"/>
      </w:pPr>
    </w:p>
    <w:p w14:paraId="050BC7AA" w14:textId="77777777" w:rsidR="00871119" w:rsidRDefault="007661C3">
      <w:pPr>
        <w:pStyle w:val="Balk1"/>
      </w:pPr>
      <w:r>
        <w:rPr>
          <w:lang w:val="pt-BR"/>
        </w:rPr>
        <w:t>Informações Demográficas</w:t>
      </w:r>
    </w:p>
    <w:p w14:paraId="2FF77CA8" w14:textId="77777777" w:rsidR="00871119" w:rsidRDefault="007661C3">
      <w:pPr>
        <w:pStyle w:val="ListeParagraf"/>
        <w:numPr>
          <w:ilvl w:val="0"/>
          <w:numId w:val="1"/>
        </w:numPr>
        <w:tabs>
          <w:tab w:val="left" w:pos="859"/>
        </w:tabs>
        <w:spacing w:before="5"/>
        <w:ind w:left="859" w:hanging="359"/>
      </w:pPr>
      <w:r>
        <w:rPr>
          <w:lang w:val="pt-BR"/>
        </w:rPr>
        <w:t xml:space="preserve">Em qual distrito policial você mora? (Marque uma opção) (Você pode identificar seu Distrito Policial </w:t>
      </w:r>
      <w:hyperlink r:id="rId11" w:anchor="!">
        <w:r>
          <w:rPr>
            <w:color w:val="0461C1"/>
            <w:u w:val="single"/>
            <w:lang w:val="pt-BR"/>
          </w:rPr>
          <w:t>aqui</w:t>
        </w:r>
      </w:hyperlink>
      <w:r>
        <w:rPr>
          <w:lang w:val="pt-BR"/>
        </w:rPr>
        <w:t>.)</w:t>
      </w:r>
    </w:p>
    <w:tbl>
      <w:tblPr>
        <w:tblStyle w:val="TableNormal"/>
        <w:tblW w:w="0" w:type="auto"/>
        <w:tblInd w:w="825" w:type="dxa"/>
        <w:tblLayout w:type="fixed"/>
        <w:tblLook w:val="01E0" w:firstRow="1" w:lastRow="1" w:firstColumn="1" w:lastColumn="1" w:noHBand="0" w:noVBand="0"/>
      </w:tblPr>
      <w:tblGrid>
        <w:gridCol w:w="1788"/>
        <w:gridCol w:w="3418"/>
        <w:gridCol w:w="1840"/>
      </w:tblGrid>
      <w:tr w:rsidR="00871119" w14:paraId="274F3E88" w14:textId="77777777">
        <w:trPr>
          <w:trHeight w:val="248"/>
        </w:trPr>
        <w:tc>
          <w:tcPr>
            <w:tcW w:w="1788" w:type="dxa"/>
          </w:tcPr>
          <w:p w14:paraId="4475FFD7" w14:textId="77777777" w:rsidR="00871119" w:rsidRDefault="007661C3">
            <w:pPr>
              <w:pStyle w:val="TableParagraph"/>
              <w:spacing w:line="228" w:lineRule="exact"/>
              <w:ind w:left="50"/>
            </w:pPr>
            <w:r>
              <w:rPr>
                <w:lang w:val="pt-BR"/>
              </w:rPr>
              <w:t>1</w:t>
            </w:r>
          </w:p>
        </w:tc>
        <w:tc>
          <w:tcPr>
            <w:tcW w:w="3418" w:type="dxa"/>
          </w:tcPr>
          <w:p w14:paraId="7DE4A787" w14:textId="77777777" w:rsidR="00871119" w:rsidRDefault="007661C3">
            <w:pPr>
              <w:pStyle w:val="TableParagraph"/>
              <w:spacing w:line="228" w:lineRule="exact"/>
              <w:ind w:left="48" w:right="99"/>
              <w:jc w:val="center"/>
            </w:pPr>
            <w:r>
              <w:rPr>
                <w:lang w:val="pt-BR"/>
              </w:rPr>
              <w:t>9</w:t>
            </w:r>
          </w:p>
        </w:tc>
        <w:tc>
          <w:tcPr>
            <w:tcW w:w="1840" w:type="dxa"/>
          </w:tcPr>
          <w:p w14:paraId="47FBF0BC" w14:textId="77777777" w:rsidR="00871119" w:rsidRDefault="007661C3">
            <w:pPr>
              <w:pStyle w:val="TableParagraph"/>
              <w:spacing w:line="228" w:lineRule="exact"/>
              <w:ind w:right="46"/>
              <w:jc w:val="right"/>
            </w:pPr>
            <w:r>
              <w:rPr>
                <w:lang w:val="pt-BR"/>
              </w:rPr>
              <w:t>19</w:t>
            </w:r>
          </w:p>
        </w:tc>
      </w:tr>
      <w:tr w:rsidR="00871119" w14:paraId="1B05CF9A" w14:textId="77777777">
        <w:trPr>
          <w:trHeight w:val="253"/>
        </w:trPr>
        <w:tc>
          <w:tcPr>
            <w:tcW w:w="1788" w:type="dxa"/>
          </w:tcPr>
          <w:p w14:paraId="261E9FE7" w14:textId="77777777" w:rsidR="00871119" w:rsidRDefault="007661C3">
            <w:pPr>
              <w:pStyle w:val="TableParagraph"/>
              <w:ind w:left="50"/>
            </w:pPr>
            <w:r>
              <w:rPr>
                <w:lang w:val="pt-BR"/>
              </w:rPr>
              <w:t>2</w:t>
            </w:r>
          </w:p>
        </w:tc>
        <w:tc>
          <w:tcPr>
            <w:tcW w:w="3418" w:type="dxa"/>
          </w:tcPr>
          <w:p w14:paraId="7FE9391B" w14:textId="77777777" w:rsidR="00871119" w:rsidRDefault="007661C3">
            <w:pPr>
              <w:pStyle w:val="TableParagraph"/>
              <w:ind w:left="99" w:right="51"/>
              <w:jc w:val="center"/>
            </w:pPr>
            <w:r>
              <w:rPr>
                <w:lang w:val="pt-BR"/>
              </w:rPr>
              <w:t>12</w:t>
            </w:r>
          </w:p>
        </w:tc>
        <w:tc>
          <w:tcPr>
            <w:tcW w:w="1840" w:type="dxa"/>
          </w:tcPr>
          <w:p w14:paraId="3140B8FF" w14:textId="77777777" w:rsidR="00871119" w:rsidRDefault="007661C3">
            <w:pPr>
              <w:pStyle w:val="TableParagraph"/>
              <w:ind w:right="46"/>
              <w:jc w:val="right"/>
            </w:pPr>
            <w:r>
              <w:rPr>
                <w:lang w:val="pt-BR"/>
              </w:rPr>
              <w:t>22</w:t>
            </w:r>
          </w:p>
        </w:tc>
      </w:tr>
      <w:tr w:rsidR="00871119" w14:paraId="3458E1CB" w14:textId="77777777">
        <w:trPr>
          <w:trHeight w:val="253"/>
        </w:trPr>
        <w:tc>
          <w:tcPr>
            <w:tcW w:w="1788" w:type="dxa"/>
          </w:tcPr>
          <w:p w14:paraId="48FA0CEE" w14:textId="77777777" w:rsidR="00871119" w:rsidRDefault="007661C3">
            <w:pPr>
              <w:pStyle w:val="TableParagraph"/>
              <w:ind w:left="50"/>
            </w:pPr>
            <w:r>
              <w:rPr>
                <w:lang w:val="pt-BR"/>
              </w:rPr>
              <w:t>3</w:t>
            </w:r>
          </w:p>
        </w:tc>
        <w:tc>
          <w:tcPr>
            <w:tcW w:w="3418" w:type="dxa"/>
          </w:tcPr>
          <w:p w14:paraId="3BCED2F7" w14:textId="77777777" w:rsidR="00871119" w:rsidRDefault="007661C3">
            <w:pPr>
              <w:pStyle w:val="TableParagraph"/>
              <w:ind w:left="99" w:right="51"/>
              <w:jc w:val="center"/>
            </w:pPr>
            <w:r>
              <w:rPr>
                <w:lang w:val="pt-BR"/>
              </w:rPr>
              <w:t>14</w:t>
            </w:r>
          </w:p>
        </w:tc>
        <w:tc>
          <w:tcPr>
            <w:tcW w:w="1840" w:type="dxa"/>
          </w:tcPr>
          <w:p w14:paraId="088012AB" w14:textId="77777777" w:rsidR="00871119" w:rsidRDefault="007661C3">
            <w:pPr>
              <w:pStyle w:val="TableParagraph"/>
              <w:ind w:right="46"/>
              <w:jc w:val="right"/>
            </w:pPr>
            <w:r>
              <w:rPr>
                <w:lang w:val="pt-BR"/>
              </w:rPr>
              <w:t>24</w:t>
            </w:r>
          </w:p>
        </w:tc>
      </w:tr>
      <w:tr w:rsidR="00871119" w14:paraId="68D8E445" w14:textId="77777777">
        <w:trPr>
          <w:trHeight w:val="253"/>
        </w:trPr>
        <w:tc>
          <w:tcPr>
            <w:tcW w:w="1788" w:type="dxa"/>
          </w:tcPr>
          <w:p w14:paraId="50DB0103" w14:textId="77777777" w:rsidR="00871119" w:rsidRDefault="007661C3">
            <w:pPr>
              <w:pStyle w:val="TableParagraph"/>
              <w:ind w:left="50"/>
            </w:pPr>
            <w:r>
              <w:rPr>
                <w:lang w:val="pt-BR"/>
              </w:rPr>
              <w:t>5</w:t>
            </w:r>
          </w:p>
        </w:tc>
        <w:tc>
          <w:tcPr>
            <w:tcW w:w="3418" w:type="dxa"/>
          </w:tcPr>
          <w:p w14:paraId="7CC2A8E0" w14:textId="77777777" w:rsidR="00871119" w:rsidRDefault="007661C3">
            <w:pPr>
              <w:pStyle w:val="TableParagraph"/>
              <w:ind w:left="99" w:right="51"/>
              <w:jc w:val="center"/>
            </w:pPr>
            <w:r>
              <w:rPr>
                <w:lang w:val="pt-BR"/>
              </w:rPr>
              <w:t>15</w:t>
            </w:r>
          </w:p>
        </w:tc>
        <w:tc>
          <w:tcPr>
            <w:tcW w:w="1840" w:type="dxa"/>
          </w:tcPr>
          <w:p w14:paraId="52D5A2F1" w14:textId="77777777" w:rsidR="00871119" w:rsidRDefault="007661C3">
            <w:pPr>
              <w:pStyle w:val="TableParagraph"/>
              <w:ind w:right="46"/>
              <w:jc w:val="right"/>
            </w:pPr>
            <w:r>
              <w:rPr>
                <w:lang w:val="pt-BR"/>
              </w:rPr>
              <w:t>25</w:t>
            </w:r>
          </w:p>
        </w:tc>
      </w:tr>
      <w:tr w:rsidR="00871119" w14:paraId="3A6A7E53" w14:textId="77777777">
        <w:trPr>
          <w:trHeight w:val="253"/>
        </w:trPr>
        <w:tc>
          <w:tcPr>
            <w:tcW w:w="1788" w:type="dxa"/>
          </w:tcPr>
          <w:p w14:paraId="63BA1A68" w14:textId="77777777" w:rsidR="00871119" w:rsidRDefault="007661C3">
            <w:pPr>
              <w:pStyle w:val="TableParagraph"/>
              <w:ind w:left="50"/>
            </w:pPr>
            <w:r>
              <w:rPr>
                <w:lang w:val="pt-BR"/>
              </w:rPr>
              <w:t>6</w:t>
            </w:r>
          </w:p>
        </w:tc>
        <w:tc>
          <w:tcPr>
            <w:tcW w:w="3418" w:type="dxa"/>
          </w:tcPr>
          <w:p w14:paraId="759404D5" w14:textId="77777777" w:rsidR="00871119" w:rsidRDefault="007661C3">
            <w:pPr>
              <w:pStyle w:val="TableParagraph"/>
              <w:ind w:left="99" w:right="51"/>
              <w:jc w:val="center"/>
            </w:pPr>
            <w:r>
              <w:rPr>
                <w:lang w:val="pt-BR"/>
              </w:rPr>
              <w:t>16</w:t>
            </w:r>
          </w:p>
        </w:tc>
        <w:tc>
          <w:tcPr>
            <w:tcW w:w="1840" w:type="dxa"/>
          </w:tcPr>
          <w:p w14:paraId="4A8A65A6" w14:textId="77777777" w:rsidR="00871119" w:rsidRDefault="007661C3">
            <w:pPr>
              <w:pStyle w:val="TableParagraph"/>
              <w:ind w:right="46"/>
              <w:jc w:val="right"/>
            </w:pPr>
            <w:r>
              <w:rPr>
                <w:lang w:val="pt-BR"/>
              </w:rPr>
              <w:t>26</w:t>
            </w:r>
          </w:p>
        </w:tc>
      </w:tr>
      <w:tr w:rsidR="00871119" w14:paraId="3249095E" w14:textId="77777777">
        <w:trPr>
          <w:trHeight w:val="249"/>
        </w:trPr>
        <w:tc>
          <w:tcPr>
            <w:tcW w:w="1788" w:type="dxa"/>
          </w:tcPr>
          <w:p w14:paraId="227D1B02" w14:textId="77777777" w:rsidR="00871119" w:rsidRDefault="007661C3">
            <w:pPr>
              <w:pStyle w:val="TableParagraph"/>
              <w:spacing w:line="230" w:lineRule="exact"/>
              <w:ind w:left="50"/>
            </w:pPr>
            <w:r>
              <w:rPr>
                <w:lang w:val="pt-BR"/>
              </w:rPr>
              <w:t>7</w:t>
            </w:r>
          </w:p>
        </w:tc>
        <w:tc>
          <w:tcPr>
            <w:tcW w:w="3418" w:type="dxa"/>
          </w:tcPr>
          <w:p w14:paraId="3481E1EF" w14:textId="77777777" w:rsidR="00871119" w:rsidRDefault="007661C3">
            <w:pPr>
              <w:pStyle w:val="TableParagraph"/>
              <w:spacing w:line="230" w:lineRule="exact"/>
              <w:ind w:left="99" w:right="51"/>
              <w:jc w:val="center"/>
            </w:pPr>
            <w:r>
              <w:rPr>
                <w:lang w:val="pt-BR"/>
              </w:rPr>
              <w:t>17</w:t>
            </w:r>
          </w:p>
        </w:tc>
        <w:tc>
          <w:tcPr>
            <w:tcW w:w="1840" w:type="dxa"/>
          </w:tcPr>
          <w:p w14:paraId="75C56F3A" w14:textId="77777777" w:rsidR="00871119" w:rsidRDefault="007661C3">
            <w:pPr>
              <w:pStyle w:val="TableParagraph"/>
              <w:spacing w:line="230" w:lineRule="exact"/>
              <w:ind w:right="46"/>
              <w:jc w:val="right"/>
            </w:pPr>
            <w:r>
              <w:rPr>
                <w:lang w:val="pt-BR"/>
              </w:rPr>
              <w:t>35</w:t>
            </w:r>
          </w:p>
        </w:tc>
      </w:tr>
      <w:tr w:rsidR="00871119" w14:paraId="106E7B25" w14:textId="77777777">
        <w:trPr>
          <w:trHeight w:val="245"/>
        </w:trPr>
        <w:tc>
          <w:tcPr>
            <w:tcW w:w="1788" w:type="dxa"/>
          </w:tcPr>
          <w:p w14:paraId="36F93A62" w14:textId="77777777" w:rsidR="00871119" w:rsidRDefault="007661C3">
            <w:pPr>
              <w:pStyle w:val="TableParagraph"/>
              <w:spacing w:line="226" w:lineRule="exact"/>
              <w:ind w:left="50"/>
            </w:pPr>
            <w:r>
              <w:rPr>
                <w:lang w:val="pt-BR"/>
              </w:rPr>
              <w:t>8</w:t>
            </w:r>
          </w:p>
        </w:tc>
        <w:tc>
          <w:tcPr>
            <w:tcW w:w="3418" w:type="dxa"/>
          </w:tcPr>
          <w:p w14:paraId="12419646" w14:textId="77777777" w:rsidR="00871119" w:rsidRDefault="007661C3">
            <w:pPr>
              <w:pStyle w:val="TableParagraph"/>
              <w:spacing w:line="226" w:lineRule="exact"/>
              <w:ind w:left="99" w:right="51"/>
              <w:jc w:val="center"/>
            </w:pPr>
            <w:r>
              <w:rPr>
                <w:lang w:val="pt-BR"/>
              </w:rPr>
              <w:t>18</w:t>
            </w:r>
          </w:p>
        </w:tc>
        <w:tc>
          <w:tcPr>
            <w:tcW w:w="1840" w:type="dxa"/>
          </w:tcPr>
          <w:p w14:paraId="792EB8A5" w14:textId="77777777" w:rsidR="00871119" w:rsidRDefault="007661C3">
            <w:pPr>
              <w:pStyle w:val="TableParagraph"/>
              <w:spacing w:line="226" w:lineRule="exact"/>
              <w:ind w:right="46"/>
              <w:jc w:val="right"/>
            </w:pPr>
            <w:r>
              <w:rPr>
                <w:lang w:val="pt-BR"/>
              </w:rPr>
              <w:t>39</w:t>
            </w:r>
          </w:p>
        </w:tc>
      </w:tr>
    </w:tbl>
    <w:p w14:paraId="7976EED0" w14:textId="77777777" w:rsidR="00871119" w:rsidRDefault="00871119">
      <w:pPr>
        <w:pStyle w:val="GvdeMetni"/>
        <w:spacing w:before="12"/>
      </w:pPr>
    </w:p>
    <w:p w14:paraId="62B4A07D" w14:textId="77777777" w:rsidR="00871119" w:rsidRDefault="007661C3">
      <w:pPr>
        <w:pStyle w:val="ListeParagraf"/>
        <w:numPr>
          <w:ilvl w:val="0"/>
          <w:numId w:val="1"/>
        </w:numPr>
        <w:tabs>
          <w:tab w:val="left" w:pos="859"/>
        </w:tabs>
        <w:ind w:left="859" w:hanging="359"/>
      </w:pPr>
      <w:r>
        <w:rPr>
          <w:lang w:val="pt-BR"/>
        </w:rPr>
        <w:t>Você mora na Filadélfia atualmente? S/N</w:t>
      </w:r>
    </w:p>
    <w:p w14:paraId="467DD039" w14:textId="77777777" w:rsidR="00871119" w:rsidRDefault="00871119">
      <w:pPr>
        <w:pStyle w:val="GvdeMetni"/>
        <w:spacing w:before="1"/>
      </w:pPr>
    </w:p>
    <w:p w14:paraId="63A9FB5D" w14:textId="77777777" w:rsidR="00871119" w:rsidRDefault="007661C3">
      <w:pPr>
        <w:pStyle w:val="ListeParagraf"/>
        <w:numPr>
          <w:ilvl w:val="0"/>
          <w:numId w:val="1"/>
        </w:numPr>
        <w:tabs>
          <w:tab w:val="left" w:pos="859"/>
        </w:tabs>
        <w:ind w:left="859" w:hanging="359"/>
      </w:pPr>
      <w:r>
        <w:rPr>
          <w:lang w:val="pt-BR"/>
        </w:rPr>
        <w:t>Há quanto tempo você mora na Filadélfia?</w:t>
      </w:r>
    </w:p>
    <w:p w14:paraId="0B1D04C4" w14:textId="77777777" w:rsidR="00871119" w:rsidRDefault="00871119">
      <w:pPr>
        <w:pStyle w:val="GvdeMetni"/>
        <w:spacing w:before="3"/>
      </w:pPr>
    </w:p>
    <w:p w14:paraId="734C8ED8" w14:textId="77777777" w:rsidR="00871119" w:rsidRDefault="007661C3">
      <w:pPr>
        <w:pStyle w:val="ListeParagraf"/>
        <w:numPr>
          <w:ilvl w:val="0"/>
          <w:numId w:val="1"/>
        </w:numPr>
        <w:tabs>
          <w:tab w:val="left" w:pos="859"/>
        </w:tabs>
        <w:ind w:left="859" w:hanging="359"/>
      </w:pPr>
      <w:r>
        <w:rPr>
          <w:lang w:val="pt-BR"/>
        </w:rPr>
        <w:t>Qual é o seu bairro de residência?</w:t>
      </w:r>
    </w:p>
    <w:p w14:paraId="5B10E4C9" w14:textId="77777777" w:rsidR="00871119" w:rsidRDefault="00871119">
      <w:pPr>
        <w:pStyle w:val="GvdeMetni"/>
        <w:spacing w:before="1"/>
        <w:rPr>
          <w:sz w:val="14"/>
        </w:rPr>
      </w:pPr>
    </w:p>
    <w:p w14:paraId="3225D7A6" w14:textId="77777777" w:rsidR="00871119" w:rsidRDefault="00871119">
      <w:pPr>
        <w:rPr>
          <w:sz w:val="14"/>
        </w:rPr>
        <w:sectPr w:rsidR="00871119">
          <w:pgSz w:w="12240" w:h="15840"/>
          <w:pgMar w:top="1620" w:right="1220" w:bottom="1260" w:left="1300" w:header="0" w:footer="1055" w:gutter="0"/>
          <w:cols w:space="720"/>
        </w:sectPr>
      </w:pPr>
    </w:p>
    <w:p w14:paraId="513F2B93" w14:textId="77777777" w:rsidR="00CF7653" w:rsidRPr="00DE48A0" w:rsidRDefault="007661C3">
      <w:pPr>
        <w:pStyle w:val="ListeParagraf"/>
        <w:numPr>
          <w:ilvl w:val="0"/>
          <w:numId w:val="1"/>
        </w:numPr>
        <w:tabs>
          <w:tab w:val="left" w:pos="860"/>
        </w:tabs>
        <w:spacing w:before="92"/>
        <w:ind w:right="38"/>
      </w:pPr>
      <w:r>
        <w:rPr>
          <w:lang w:val="pt-BR"/>
        </w:rPr>
        <w:t xml:space="preserve">Selecione sua raça ou etnia: </w:t>
      </w:r>
    </w:p>
    <w:p w14:paraId="70CED2F8" w14:textId="68F31A27" w:rsidR="00871119" w:rsidRDefault="007661C3">
      <w:pPr>
        <w:pStyle w:val="ListeParagraf"/>
        <w:numPr>
          <w:ilvl w:val="0"/>
          <w:numId w:val="1"/>
        </w:numPr>
        <w:tabs>
          <w:tab w:val="left" w:pos="860"/>
        </w:tabs>
        <w:spacing w:before="92"/>
        <w:ind w:right="38"/>
      </w:pPr>
      <w:r>
        <w:rPr>
          <w:lang w:val="pt-BR"/>
        </w:rPr>
        <w:t>Negro ou Afrodescendente Hispânico</w:t>
      </w:r>
    </w:p>
    <w:p w14:paraId="498061DD" w14:textId="77777777" w:rsidR="00871119" w:rsidRDefault="007661C3">
      <w:pPr>
        <w:pStyle w:val="GvdeMetni"/>
        <w:ind w:left="860" w:right="1254"/>
      </w:pPr>
      <w:r>
        <w:rPr>
          <w:lang w:val="pt-BR"/>
        </w:rPr>
        <w:t>Latino ou Latine Asiático</w:t>
      </w:r>
    </w:p>
    <w:p w14:paraId="5D37392B" w14:textId="77777777" w:rsidR="00871119" w:rsidRDefault="007661C3">
      <w:pPr>
        <w:pStyle w:val="GvdeMetni"/>
        <w:spacing w:line="251" w:lineRule="exact"/>
        <w:ind w:left="860"/>
      </w:pPr>
      <w:r>
        <w:rPr>
          <w:lang w:val="pt-BR"/>
        </w:rPr>
        <w:t>Nativo do Havaí/Ilhas do Pacífic</w:t>
      </w:r>
      <w:r>
        <w:rPr>
          <w:lang w:val="pt-BR"/>
        </w:rPr>
        <w:t>o</w:t>
      </w:r>
    </w:p>
    <w:p w14:paraId="2A991751" w14:textId="77777777" w:rsidR="00871119" w:rsidRDefault="007661C3">
      <w:pPr>
        <w:spacing w:before="88"/>
      </w:pPr>
      <w:r>
        <w:rPr>
          <w:lang w:val="pt-BR"/>
        </w:rPr>
        <w:br w:type="column"/>
      </w:r>
    </w:p>
    <w:p w14:paraId="4E203918" w14:textId="77777777" w:rsidR="00871119" w:rsidRDefault="007661C3">
      <w:pPr>
        <w:pStyle w:val="GvdeMetni"/>
        <w:ind w:left="500" w:right="1843"/>
      </w:pPr>
      <w:r>
        <w:rPr>
          <w:lang w:val="pt-BR"/>
        </w:rPr>
        <w:t>Nativo Americano Branco</w:t>
      </w:r>
    </w:p>
    <w:p w14:paraId="453B302D" w14:textId="77777777" w:rsidR="00871119" w:rsidRDefault="007661C3">
      <w:pPr>
        <w:pStyle w:val="GvdeMetni"/>
        <w:spacing w:before="1"/>
        <w:ind w:left="500" w:right="167"/>
      </w:pPr>
      <w:r>
        <w:rPr>
          <w:lang w:val="pt-BR"/>
        </w:rPr>
        <w:t>Raça ou etnia não listada (especificar)</w:t>
      </w:r>
    </w:p>
    <w:p w14:paraId="0AB3FBC1" w14:textId="77777777" w:rsidR="00871119" w:rsidRDefault="007661C3">
      <w:pPr>
        <w:pStyle w:val="GvdeMetni"/>
        <w:spacing w:before="3"/>
        <w:ind w:left="500"/>
      </w:pPr>
      <w:r>
        <w:rPr>
          <w:lang w:val="pt-BR"/>
        </w:rPr>
        <w:t>Prefiro não responder</w:t>
      </w:r>
    </w:p>
    <w:p w14:paraId="35CDC094" w14:textId="77777777" w:rsidR="00871119" w:rsidRDefault="00871119">
      <w:pPr>
        <w:sectPr w:rsidR="00871119">
          <w:type w:val="continuous"/>
          <w:pgSz w:w="12240" w:h="15840"/>
          <w:pgMar w:top="1360" w:right="1220" w:bottom="1240" w:left="1300" w:header="0" w:footer="1055" w:gutter="0"/>
          <w:cols w:num="2" w:space="720" w:equalWidth="0">
            <w:col w:w="3984" w:space="1417"/>
            <w:col w:w="4319"/>
          </w:cols>
        </w:sectPr>
      </w:pPr>
    </w:p>
    <w:p w14:paraId="3161C0B6" w14:textId="77777777" w:rsidR="00871119" w:rsidRDefault="007661C3">
      <w:pPr>
        <w:pStyle w:val="ListeParagraf"/>
        <w:numPr>
          <w:ilvl w:val="0"/>
          <w:numId w:val="1"/>
        </w:numPr>
        <w:tabs>
          <w:tab w:val="left" w:pos="860"/>
        </w:tabs>
        <w:spacing w:before="72"/>
        <w:ind w:right="6602"/>
      </w:pPr>
      <w:r>
        <w:rPr>
          <w:lang w:val="pt-BR"/>
        </w:rPr>
        <w:lastRenderedPageBreak/>
        <w:t>Selecione seu gênero: Masculino</w:t>
      </w:r>
    </w:p>
    <w:p w14:paraId="0E2AE2E2" w14:textId="77777777" w:rsidR="00871119" w:rsidRDefault="007661C3">
      <w:pPr>
        <w:pStyle w:val="GvdeMetni"/>
        <w:ind w:left="860"/>
      </w:pPr>
      <w:r>
        <w:rPr>
          <w:lang w:val="pt-BR"/>
        </w:rPr>
        <w:t>Feminino</w:t>
      </w:r>
    </w:p>
    <w:p w14:paraId="43235BBD" w14:textId="318A907C" w:rsidR="00CF7653" w:rsidRDefault="007661C3">
      <w:pPr>
        <w:pStyle w:val="GvdeMetni"/>
        <w:spacing w:before="1"/>
        <w:ind w:left="860" w:right="5356"/>
        <w:rPr>
          <w:lang w:val="pt-BR"/>
        </w:rPr>
      </w:pPr>
      <w:r>
        <w:rPr>
          <w:lang w:val="pt-BR"/>
        </w:rPr>
        <w:t>Transgênero, não binário ou terceiro</w:t>
      </w:r>
      <w:r w:rsidR="00CF7653">
        <w:rPr>
          <w:lang w:val="pt-BR"/>
        </w:rPr>
        <w:t xml:space="preserve"> </w:t>
      </w:r>
      <w:r>
        <w:rPr>
          <w:lang w:val="pt-BR"/>
        </w:rPr>
        <w:t xml:space="preserve">gênero </w:t>
      </w:r>
    </w:p>
    <w:p w14:paraId="1E4EA6A2" w14:textId="2BD5BA9E" w:rsidR="00871119" w:rsidRDefault="007661C3">
      <w:pPr>
        <w:pStyle w:val="GvdeMetni"/>
        <w:spacing w:before="1"/>
        <w:ind w:left="860" w:right="5356"/>
      </w:pPr>
      <w:r>
        <w:rPr>
          <w:lang w:val="pt-BR"/>
        </w:rPr>
        <w:t>Gênero não listado (especificar) Prefiro</w:t>
      </w:r>
      <w:r w:rsidR="00CF7653">
        <w:rPr>
          <w:lang w:val="pt-BR"/>
        </w:rPr>
        <w:t xml:space="preserve"> </w:t>
      </w:r>
      <w:r>
        <w:rPr>
          <w:lang w:val="pt-BR"/>
        </w:rPr>
        <w:t xml:space="preserve">não </w:t>
      </w:r>
      <w:r>
        <w:rPr>
          <w:lang w:val="pt-BR"/>
        </w:rPr>
        <w:t>responder</w:t>
      </w:r>
    </w:p>
    <w:p w14:paraId="4A5B66F9" w14:textId="77777777" w:rsidR="00871119" w:rsidRDefault="007661C3">
      <w:pPr>
        <w:pStyle w:val="ListeParagraf"/>
        <w:numPr>
          <w:ilvl w:val="0"/>
          <w:numId w:val="1"/>
        </w:numPr>
        <w:tabs>
          <w:tab w:val="left" w:pos="860"/>
        </w:tabs>
        <w:spacing w:before="175" w:line="330" w:lineRule="atLeast"/>
        <w:ind w:right="6335"/>
      </w:pPr>
      <w:r>
        <w:rPr>
          <w:lang w:val="pt-BR"/>
        </w:rPr>
        <w:t>Selecione sua faixa etária: Menor de 17 anos de idade</w:t>
      </w:r>
    </w:p>
    <w:p w14:paraId="2F8A3B4B" w14:textId="77777777" w:rsidR="00871119" w:rsidRDefault="007661C3">
      <w:pPr>
        <w:pStyle w:val="GvdeMetni"/>
        <w:spacing w:line="252" w:lineRule="exact"/>
        <w:ind w:left="860"/>
      </w:pPr>
      <w:r>
        <w:rPr>
          <w:lang w:val="pt-BR"/>
        </w:rPr>
        <w:t>Entre 18 e 24 anos de idade</w:t>
      </w:r>
    </w:p>
    <w:p w14:paraId="6511881B" w14:textId="77777777" w:rsidR="00871119" w:rsidRDefault="007661C3">
      <w:pPr>
        <w:pStyle w:val="GvdeMetni"/>
        <w:spacing w:line="252" w:lineRule="exact"/>
        <w:ind w:left="860"/>
      </w:pPr>
      <w:r>
        <w:rPr>
          <w:lang w:val="pt-BR"/>
        </w:rPr>
        <w:t>Entre 25 e 34 anos de idade</w:t>
      </w:r>
    </w:p>
    <w:p w14:paraId="6C9F682B" w14:textId="77777777" w:rsidR="00871119" w:rsidRDefault="007661C3">
      <w:pPr>
        <w:pStyle w:val="GvdeMetni"/>
        <w:spacing w:line="252" w:lineRule="exact"/>
        <w:ind w:left="860"/>
      </w:pPr>
      <w:r>
        <w:rPr>
          <w:lang w:val="pt-BR"/>
        </w:rPr>
        <w:t>Entre 35 e 44 anos de idade</w:t>
      </w:r>
    </w:p>
    <w:p w14:paraId="3A6C3D32" w14:textId="77777777" w:rsidR="00871119" w:rsidRDefault="007661C3">
      <w:pPr>
        <w:pStyle w:val="GvdeMetni"/>
        <w:spacing w:before="1" w:line="253" w:lineRule="exact"/>
        <w:ind w:left="860"/>
      </w:pPr>
      <w:r>
        <w:rPr>
          <w:lang w:val="pt-BR"/>
        </w:rPr>
        <w:t>Entre 45 e 54 anos de idade</w:t>
      </w:r>
    </w:p>
    <w:p w14:paraId="65747F81" w14:textId="77777777" w:rsidR="00871119" w:rsidRDefault="007661C3">
      <w:pPr>
        <w:pStyle w:val="GvdeMetni"/>
        <w:spacing w:line="252" w:lineRule="exact"/>
        <w:ind w:left="860"/>
      </w:pPr>
      <w:r>
        <w:rPr>
          <w:lang w:val="pt-BR"/>
        </w:rPr>
        <w:t>Entre 55 e 64 anos de idade</w:t>
      </w:r>
    </w:p>
    <w:p w14:paraId="414C579F" w14:textId="77777777" w:rsidR="00871119" w:rsidRDefault="007661C3">
      <w:pPr>
        <w:pStyle w:val="GvdeMetni"/>
        <w:spacing w:line="252" w:lineRule="exact"/>
        <w:ind w:left="860"/>
      </w:pPr>
      <w:r>
        <w:rPr>
          <w:lang w:val="pt-BR"/>
        </w:rPr>
        <w:t>Entre 65 e 74 anos de idade</w:t>
      </w:r>
    </w:p>
    <w:p w14:paraId="28CA4DD9" w14:textId="77777777" w:rsidR="00871119" w:rsidRDefault="007661C3">
      <w:pPr>
        <w:pStyle w:val="GvdeMetni"/>
        <w:spacing w:before="2"/>
        <w:ind w:left="860" w:right="6576"/>
      </w:pPr>
      <w:r>
        <w:rPr>
          <w:lang w:val="pt-BR"/>
        </w:rPr>
        <w:t xml:space="preserve">75 anos de idade ou </w:t>
      </w:r>
      <w:r>
        <w:rPr>
          <w:lang w:val="pt-BR"/>
        </w:rPr>
        <w:t>mais Prefiro não responder</w:t>
      </w:r>
    </w:p>
    <w:p w14:paraId="74194490" w14:textId="77777777" w:rsidR="00871119" w:rsidRDefault="007661C3">
      <w:pPr>
        <w:pStyle w:val="ListeParagraf"/>
        <w:numPr>
          <w:ilvl w:val="0"/>
          <w:numId w:val="1"/>
        </w:numPr>
        <w:tabs>
          <w:tab w:val="left" w:pos="860"/>
        </w:tabs>
        <w:spacing w:before="252"/>
        <w:ind w:right="4345"/>
      </w:pPr>
      <w:r>
        <w:rPr>
          <w:lang w:val="pt-BR"/>
        </w:rPr>
        <w:t>Selecione sua faixa de renda anual (marque uma opção): Menos de US$25.000,</w:t>
      </w:r>
    </w:p>
    <w:p w14:paraId="08683423" w14:textId="77777777" w:rsidR="00871119" w:rsidRDefault="007661C3">
      <w:pPr>
        <w:pStyle w:val="GvdeMetni"/>
        <w:spacing w:line="251" w:lineRule="exact"/>
        <w:ind w:left="860"/>
      </w:pPr>
      <w:r>
        <w:rPr>
          <w:lang w:val="pt-BR"/>
        </w:rPr>
        <w:t>US$25.000 – US$50.000,</w:t>
      </w:r>
    </w:p>
    <w:p w14:paraId="20A4E4E1" w14:textId="77777777" w:rsidR="00871119" w:rsidRDefault="007661C3">
      <w:pPr>
        <w:pStyle w:val="GvdeMetni"/>
        <w:spacing w:line="252" w:lineRule="exact"/>
        <w:ind w:left="860"/>
      </w:pPr>
      <w:r>
        <w:rPr>
          <w:lang w:val="pt-BR"/>
        </w:rPr>
        <w:t>US$50.000 – US$100.000,</w:t>
      </w:r>
    </w:p>
    <w:p w14:paraId="70ED4E1F" w14:textId="77777777" w:rsidR="00871119" w:rsidRDefault="007661C3">
      <w:pPr>
        <w:pStyle w:val="GvdeMetni"/>
        <w:spacing w:before="2"/>
        <w:ind w:left="860"/>
      </w:pPr>
      <w:r>
        <w:rPr>
          <w:lang w:val="pt-BR"/>
        </w:rPr>
        <w:t>US$100.000 – US$200.000,</w:t>
      </w:r>
    </w:p>
    <w:p w14:paraId="5ADAF8EA" w14:textId="77777777" w:rsidR="00871119" w:rsidRDefault="007661C3">
      <w:pPr>
        <w:pStyle w:val="GvdeMetni"/>
        <w:spacing w:before="1"/>
        <w:ind w:left="860" w:right="6576"/>
      </w:pPr>
      <w:r>
        <w:rPr>
          <w:lang w:val="pt-BR"/>
        </w:rPr>
        <w:t>Mais de US$200.000, Prefiro não responder</w:t>
      </w:r>
    </w:p>
    <w:p w14:paraId="1D8C1A60" w14:textId="77777777" w:rsidR="00871119" w:rsidRDefault="00871119">
      <w:pPr>
        <w:pStyle w:val="GvdeMetni"/>
      </w:pPr>
    </w:p>
    <w:p w14:paraId="22DCA7E6" w14:textId="77777777" w:rsidR="00871119" w:rsidRDefault="007661C3">
      <w:pPr>
        <w:pStyle w:val="ListeParagraf"/>
        <w:numPr>
          <w:ilvl w:val="0"/>
          <w:numId w:val="1"/>
        </w:numPr>
        <w:tabs>
          <w:tab w:val="left" w:pos="860"/>
        </w:tabs>
        <w:ind w:right="3849"/>
      </w:pPr>
      <w:r>
        <w:rPr>
          <w:lang w:val="pt-BR"/>
        </w:rPr>
        <w:t xml:space="preserve">Selecione o seu maior nível de </w:t>
      </w:r>
      <w:r>
        <w:rPr>
          <w:lang w:val="pt-BR"/>
        </w:rPr>
        <w:t>escolaridade (marque uma opção): 12.ª série ou menos</w:t>
      </w:r>
    </w:p>
    <w:p w14:paraId="0621DFED" w14:textId="77777777" w:rsidR="00871119" w:rsidRDefault="007661C3">
      <w:pPr>
        <w:pStyle w:val="GvdeMetni"/>
        <w:ind w:left="860" w:right="4823"/>
      </w:pPr>
      <w:r>
        <w:rPr>
          <w:lang w:val="pt-BR"/>
        </w:rPr>
        <w:t>Ensino médio completo ou equivalente Diploma de nível técnico (p. ex.: AA, AS)</w:t>
      </w:r>
    </w:p>
    <w:p w14:paraId="5C983181" w14:textId="77777777" w:rsidR="00871119" w:rsidRDefault="007661C3">
      <w:pPr>
        <w:pStyle w:val="GvdeMetni"/>
        <w:spacing w:line="251" w:lineRule="exact"/>
        <w:ind w:left="860"/>
      </w:pPr>
      <w:r>
        <w:rPr>
          <w:lang w:val="pt-BR"/>
        </w:rPr>
        <w:t>Bacharelado (p. ex.: BA, BBA, e BS)</w:t>
      </w:r>
    </w:p>
    <w:p w14:paraId="55B01AB9" w14:textId="77777777" w:rsidR="00871119" w:rsidRDefault="007661C3">
      <w:pPr>
        <w:pStyle w:val="GvdeMetni"/>
        <w:spacing w:before="2"/>
        <w:ind w:left="860" w:right="1989"/>
      </w:pPr>
      <w:r>
        <w:rPr>
          <w:lang w:val="pt-BR"/>
        </w:rPr>
        <w:t>Pós-graduação (p. ex.: MA, MS, MD, JD, DDS, PhD, EdD) Prefiro não responder</w:t>
      </w:r>
    </w:p>
    <w:p w14:paraId="5FFE0485" w14:textId="77777777" w:rsidR="00871119" w:rsidRDefault="007661C3">
      <w:pPr>
        <w:pStyle w:val="Balk1"/>
        <w:spacing w:before="252"/>
      </w:pPr>
      <w:r>
        <w:rPr>
          <w:lang w:val="pt-BR"/>
        </w:rPr>
        <w:t>Confirme sua</w:t>
      </w:r>
      <w:r>
        <w:rPr>
          <w:lang w:val="pt-BR"/>
        </w:rPr>
        <w:t xml:space="preserve"> elegibilidade para atuar na Comissão:</w:t>
      </w:r>
    </w:p>
    <w:p w14:paraId="2F004FF0" w14:textId="77777777" w:rsidR="00871119" w:rsidRDefault="00871119">
      <w:pPr>
        <w:pStyle w:val="GvdeMetni"/>
        <w:spacing w:before="1"/>
        <w:rPr>
          <w:b/>
        </w:rPr>
      </w:pPr>
    </w:p>
    <w:p w14:paraId="3A077A10" w14:textId="77777777" w:rsidR="00871119" w:rsidRDefault="007661C3">
      <w:pPr>
        <w:pStyle w:val="ListeParagraf"/>
        <w:numPr>
          <w:ilvl w:val="0"/>
          <w:numId w:val="1"/>
        </w:numPr>
        <w:tabs>
          <w:tab w:val="left" w:pos="860"/>
        </w:tabs>
        <w:ind w:right="297"/>
      </w:pPr>
      <w:r>
        <w:rPr>
          <w:lang w:val="pt-BR"/>
        </w:rPr>
        <w:t>Você está comprometido com a melhoria da integridade e do desempenho dos policiais, em aprimorar a aplicação da lei, o sistema de justiça criminal e a segurança pública, e comprometido com o bem-estar dos cidadãos da</w:t>
      </w:r>
      <w:r>
        <w:rPr>
          <w:lang w:val="pt-BR"/>
        </w:rPr>
        <w:t xml:space="preserve"> Filadélfia? S ou N</w:t>
      </w:r>
    </w:p>
    <w:p w14:paraId="4BE2836A" w14:textId="77777777" w:rsidR="00871119" w:rsidRDefault="007661C3">
      <w:pPr>
        <w:pStyle w:val="ListeParagraf"/>
        <w:numPr>
          <w:ilvl w:val="0"/>
          <w:numId w:val="1"/>
        </w:numPr>
        <w:tabs>
          <w:tab w:val="left" w:pos="860"/>
        </w:tabs>
        <w:spacing w:before="252"/>
        <w:ind w:right="342"/>
      </w:pPr>
      <w:r>
        <w:rPr>
          <w:lang w:val="pt-BR"/>
        </w:rPr>
        <w:t>Você confirma que NÃO é ou foi um membro juramentado do Departamento de Polícia da Filadélfia nos últimos cinco anos? S ou N</w:t>
      </w:r>
    </w:p>
    <w:p w14:paraId="4BD85DE9" w14:textId="77777777" w:rsidR="00871119" w:rsidRDefault="00871119">
      <w:pPr>
        <w:pStyle w:val="GvdeMetni"/>
        <w:spacing w:before="2"/>
      </w:pPr>
    </w:p>
    <w:p w14:paraId="46979CC5" w14:textId="77777777" w:rsidR="00871119" w:rsidRDefault="007661C3">
      <w:pPr>
        <w:pStyle w:val="ListeParagraf"/>
        <w:numPr>
          <w:ilvl w:val="0"/>
          <w:numId w:val="1"/>
        </w:numPr>
        <w:tabs>
          <w:tab w:val="left" w:pos="860"/>
        </w:tabs>
        <w:ind w:right="285"/>
      </w:pPr>
      <w:r>
        <w:rPr>
          <w:lang w:val="pt-BR"/>
        </w:rPr>
        <w:t xml:space="preserve">Você confirma que NÃO é ou foi membro de um sindicato que representa um departamento de polícia </w:t>
      </w:r>
      <w:r>
        <w:rPr>
          <w:lang w:val="pt-BR"/>
        </w:rPr>
        <w:t>municipal ou estadual nos últimos cinco anos? S ou N</w:t>
      </w:r>
    </w:p>
    <w:p w14:paraId="41660556" w14:textId="77777777" w:rsidR="00871119" w:rsidRDefault="007661C3">
      <w:pPr>
        <w:pStyle w:val="ListeParagraf"/>
        <w:numPr>
          <w:ilvl w:val="0"/>
          <w:numId w:val="1"/>
        </w:numPr>
        <w:tabs>
          <w:tab w:val="left" w:pos="860"/>
        </w:tabs>
        <w:spacing w:before="250"/>
        <w:ind w:right="598"/>
      </w:pPr>
      <w:r>
        <w:rPr>
          <w:lang w:val="pt-BR"/>
        </w:rPr>
        <w:t>Você confirma que pode dedicar de 20 a 25 horas por mês à CPOC, caso seja selecionado? Essas horas seriam principalmente à noite e nos fins de semana. S ou N</w:t>
      </w:r>
    </w:p>
    <w:p w14:paraId="01E790EF" w14:textId="77777777" w:rsidR="00871119" w:rsidRDefault="00871119">
      <w:pPr>
        <w:pStyle w:val="GvdeMetni"/>
        <w:spacing w:before="1"/>
      </w:pPr>
    </w:p>
    <w:p w14:paraId="2BAFC863" w14:textId="77777777" w:rsidR="00871119" w:rsidRDefault="007661C3">
      <w:pPr>
        <w:pStyle w:val="Balk1"/>
        <w:spacing w:before="1"/>
      </w:pPr>
      <w:r>
        <w:rPr>
          <w:lang w:val="pt-BR"/>
        </w:rPr>
        <w:t>Obter atualizações:</w:t>
      </w:r>
    </w:p>
    <w:p w14:paraId="11A75436" w14:textId="7A8518BE" w:rsidR="00871119" w:rsidRDefault="00DE48A0">
      <w:pPr>
        <w:pStyle w:val="GvdeMetni"/>
        <w:tabs>
          <w:tab w:val="left" w:pos="572"/>
        </w:tabs>
        <w:spacing w:before="1"/>
        <w:ind w:left="140"/>
      </w:pPr>
      <w:r>
        <w:rPr>
          <w:u w:val="single"/>
        </w:rPr>
        <w:tab/>
      </w:r>
      <w:r w:rsidR="007661C3">
        <w:rPr>
          <w:lang w:val="pt-BR"/>
        </w:rPr>
        <w:t>Desejo receber atualiza</w:t>
      </w:r>
      <w:r w:rsidR="007661C3">
        <w:rPr>
          <w:lang w:val="pt-BR"/>
        </w:rPr>
        <w:t>ções por e-mail da Citizens Police Oversight Commission.</w:t>
      </w:r>
    </w:p>
    <w:p w14:paraId="5B5668B8" w14:textId="77777777" w:rsidR="00871119" w:rsidRDefault="00871119">
      <w:pPr>
        <w:pStyle w:val="GvdeMetni"/>
        <w:spacing w:before="10"/>
      </w:pPr>
    </w:p>
    <w:p w14:paraId="1CFC312A" w14:textId="77777777" w:rsidR="00871119" w:rsidRDefault="007661C3">
      <w:pPr>
        <w:pStyle w:val="GvdeMetni"/>
        <w:ind w:left="1357" w:right="1432"/>
        <w:jc w:val="center"/>
      </w:pPr>
      <w:r>
        <w:rPr>
          <w:lang w:val="pt-BR"/>
        </w:rPr>
        <w:t>5</w:t>
      </w:r>
    </w:p>
    <w:sectPr w:rsidR="00871119">
      <w:footerReference w:type="default" r:id="rId12"/>
      <w:pgSz w:w="12240" w:h="15840"/>
      <w:pgMar w:top="1540" w:right="122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78E6" w14:textId="77777777" w:rsidR="007661C3" w:rsidRDefault="007661C3">
      <w:r>
        <w:separator/>
      </w:r>
    </w:p>
  </w:endnote>
  <w:endnote w:type="continuationSeparator" w:id="0">
    <w:p w14:paraId="0E21D57D" w14:textId="77777777" w:rsidR="007661C3" w:rsidRDefault="007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FB29" w14:textId="77777777" w:rsidR="00871119" w:rsidRDefault="007661C3">
    <w:pPr>
      <w:pStyle w:val="GvdeMetni"/>
      <w:spacing w:line="14" w:lineRule="auto"/>
      <w:rPr>
        <w:sz w:val="20"/>
      </w:rPr>
    </w:pPr>
    <w:r>
      <w:rPr>
        <w:noProof/>
        <w:lang w:val="pt-BR"/>
      </w:rPr>
      <mc:AlternateContent>
        <mc:Choice Requires="wps">
          <w:drawing>
            <wp:anchor distT="0" distB="0" distL="0" distR="0" simplePos="0" relativeHeight="251658752" behindDoc="1" locked="0" layoutInCell="1" allowOverlap="1" wp14:anchorId="760CD783" wp14:editId="65B4AD81">
              <wp:simplePos x="0" y="0"/>
              <wp:positionH relativeFrom="page">
                <wp:posOffset>3813936</wp:posOffset>
              </wp:positionH>
              <wp:positionV relativeFrom="page">
                <wp:posOffset>9239225</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F7123E0" w14:textId="77777777" w:rsidR="00871119" w:rsidRDefault="007661C3">
                          <w:pPr>
                            <w:pStyle w:val="GvdeMetni"/>
                            <w:spacing w:before="11"/>
                            <w:ind w:left="60"/>
                          </w:pPr>
                          <w:r>
                            <w:rPr>
                              <w:lang w:val="pt-BR"/>
                            </w:rPr>
                            <w:fldChar w:fldCharType="begin"/>
                          </w:r>
                          <w:r>
                            <w:rPr>
                              <w:lang w:val="pt-BR"/>
                            </w:rPr>
                            <w:instrText xml:space="preserve"> PAGE </w:instrText>
                          </w:r>
                          <w:r>
                            <w:rPr>
                              <w:lang w:val="pt-BR"/>
                            </w:rPr>
                            <w:fldChar w:fldCharType="separate"/>
                          </w:r>
                          <w:r>
                            <w:rPr>
                              <w:lang w:val="pt-BR"/>
                            </w:rPr>
                            <w:t>1</w:t>
                          </w:r>
                          <w:r>
                            <w:rPr>
                              <w:lang w:val="pt-BR"/>
                            </w:rPr>
                            <w:fldChar w:fldCharType="end"/>
                          </w:r>
                        </w:p>
                      </w:txbxContent>
                    </wps:txbx>
                    <wps:bodyPr wrap="square" lIns="0" tIns="0" rIns="0" bIns="0" rtlCol="0">
                      <a:noAutofit/>
                    </wps:bodyPr>
                  </wps:wsp>
                </a:graphicData>
              </a:graphic>
            </wp:anchor>
          </w:drawing>
        </mc:Choice>
        <mc:Fallback>
          <w:pict>
            <v:shapetype w14:anchorId="760CD783" id="_x0000_t202" coordsize="21600,21600" o:spt="202" path="m,l,21600r21600,l21600,xe">
              <v:stroke joinstyle="miter"/>
              <v:path gradientshapeok="t" o:connecttype="rect"/>
            </v:shapetype>
            <v:shape id="Textbox 1" o:spid="_x0000_s1026" type="#_x0000_t202" style="position:absolute;margin-left:300.3pt;margin-top:727.5pt;width:12.5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" filled="f" stroked="f">
              <v:textbox inset="0,0,0,0">
                <w:txbxContent>
                  <w:p w14:paraId="5F7123E0" w14:textId="77777777" w:rsidR="00871119" w:rsidRDefault="007661C3">
                    <w:pPr>
                      <w:pStyle w:val="GvdeMetni"/>
                      <w:spacing w:before="11"/>
                      <w:ind w:left="60"/>
                    </w:pPr>
                    <w:r>
                      <w:rPr>
                        <w:lang w:val="pt-BR"/>
                      </w:rPr>
                      <w:fldChar w:fldCharType="begin"/>
                    </w:r>
                    <w:r>
                      <w:rPr>
                        <w:lang w:val="pt-BR"/>
                      </w:rPr>
                      <w:instrText xml:space="preserve"> PAGE </w:instrText>
                    </w:r>
                    <w:r>
                      <w:rPr>
                        <w:lang w:val="pt-BR"/>
                      </w:rPr>
                      <w:fldChar w:fldCharType="separate"/>
                    </w:r>
                    <w:r>
                      <w:rPr>
                        <w:lang w:val="pt-BR"/>
                      </w:rPr>
                      <w:t>1</w:t>
                    </w:r>
                    <w:r>
                      <w:rPr>
                        <w:lang w:val="pt-BR"/>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D35A" w14:textId="77777777" w:rsidR="00871119" w:rsidRDefault="0087111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ABDA" w14:textId="77777777" w:rsidR="007661C3" w:rsidRDefault="007661C3">
      <w:r>
        <w:separator/>
      </w:r>
    </w:p>
  </w:footnote>
  <w:footnote w:type="continuationSeparator" w:id="0">
    <w:p w14:paraId="4AAC62B1" w14:textId="77777777" w:rsidR="007661C3" w:rsidRDefault="0076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CE2"/>
    <w:multiLevelType w:val="hybridMultilevel"/>
    <w:tmpl w:val="1C78ABCA"/>
    <w:lvl w:ilvl="0" w:tplc="E2766DC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9A24FD2">
      <w:numFmt w:val="bullet"/>
      <w:lvlText w:val="•"/>
      <w:lvlJc w:val="left"/>
      <w:pPr>
        <w:ind w:left="1746" w:hanging="360"/>
      </w:pPr>
      <w:rPr>
        <w:rFonts w:hint="default"/>
        <w:lang w:val="en-US" w:eastAsia="en-US" w:bidi="ar-SA"/>
      </w:rPr>
    </w:lvl>
    <w:lvl w:ilvl="2" w:tplc="8786B938">
      <w:numFmt w:val="bullet"/>
      <w:lvlText w:val="•"/>
      <w:lvlJc w:val="left"/>
      <w:pPr>
        <w:ind w:left="2632" w:hanging="360"/>
      </w:pPr>
      <w:rPr>
        <w:rFonts w:hint="default"/>
        <w:lang w:val="en-US" w:eastAsia="en-US" w:bidi="ar-SA"/>
      </w:rPr>
    </w:lvl>
    <w:lvl w:ilvl="3" w:tplc="329E5D2A">
      <w:numFmt w:val="bullet"/>
      <w:lvlText w:val="•"/>
      <w:lvlJc w:val="left"/>
      <w:pPr>
        <w:ind w:left="3518" w:hanging="360"/>
      </w:pPr>
      <w:rPr>
        <w:rFonts w:hint="default"/>
        <w:lang w:val="en-US" w:eastAsia="en-US" w:bidi="ar-SA"/>
      </w:rPr>
    </w:lvl>
    <w:lvl w:ilvl="4" w:tplc="AD06588E">
      <w:numFmt w:val="bullet"/>
      <w:lvlText w:val="•"/>
      <w:lvlJc w:val="left"/>
      <w:pPr>
        <w:ind w:left="4404" w:hanging="360"/>
      </w:pPr>
      <w:rPr>
        <w:rFonts w:hint="default"/>
        <w:lang w:val="en-US" w:eastAsia="en-US" w:bidi="ar-SA"/>
      </w:rPr>
    </w:lvl>
    <w:lvl w:ilvl="5" w:tplc="B1E2E0A2">
      <w:numFmt w:val="bullet"/>
      <w:lvlText w:val="•"/>
      <w:lvlJc w:val="left"/>
      <w:pPr>
        <w:ind w:left="5290" w:hanging="360"/>
      </w:pPr>
      <w:rPr>
        <w:rFonts w:hint="default"/>
        <w:lang w:val="en-US" w:eastAsia="en-US" w:bidi="ar-SA"/>
      </w:rPr>
    </w:lvl>
    <w:lvl w:ilvl="6" w:tplc="5F8ACE12">
      <w:numFmt w:val="bullet"/>
      <w:lvlText w:val="•"/>
      <w:lvlJc w:val="left"/>
      <w:pPr>
        <w:ind w:left="6176" w:hanging="360"/>
      </w:pPr>
      <w:rPr>
        <w:rFonts w:hint="default"/>
        <w:lang w:val="en-US" w:eastAsia="en-US" w:bidi="ar-SA"/>
      </w:rPr>
    </w:lvl>
    <w:lvl w:ilvl="7" w:tplc="47CE3FE6">
      <w:numFmt w:val="bullet"/>
      <w:lvlText w:val="•"/>
      <w:lvlJc w:val="left"/>
      <w:pPr>
        <w:ind w:left="7062" w:hanging="360"/>
      </w:pPr>
      <w:rPr>
        <w:rFonts w:hint="default"/>
        <w:lang w:val="en-US" w:eastAsia="en-US" w:bidi="ar-SA"/>
      </w:rPr>
    </w:lvl>
    <w:lvl w:ilvl="8" w:tplc="CC7096E0">
      <w:numFmt w:val="bullet"/>
      <w:lvlText w:val="•"/>
      <w:lvlJc w:val="left"/>
      <w:pPr>
        <w:ind w:left="7948" w:hanging="360"/>
      </w:pPr>
      <w:rPr>
        <w:rFonts w:hint="default"/>
        <w:lang w:val="en-US" w:eastAsia="en-US" w:bidi="ar-SA"/>
      </w:rPr>
    </w:lvl>
  </w:abstractNum>
  <w:abstractNum w:abstractNumId="1" w15:restartNumberingAfterBreak="0">
    <w:nsid w:val="24481994"/>
    <w:multiLevelType w:val="hybridMultilevel"/>
    <w:tmpl w:val="CDF6EC88"/>
    <w:lvl w:ilvl="0" w:tplc="DB0AD2B2">
      <w:numFmt w:val="bullet"/>
      <w:lvlText w:val="●"/>
      <w:lvlJc w:val="left"/>
      <w:pPr>
        <w:ind w:left="860" w:hanging="360"/>
      </w:pPr>
      <w:rPr>
        <w:rFonts w:ascii="Calibri" w:eastAsia="Calibri" w:hAnsi="Calibri" w:cs="Calibri" w:hint="default"/>
        <w:b w:val="0"/>
        <w:bCs w:val="0"/>
        <w:i w:val="0"/>
        <w:iCs w:val="0"/>
        <w:spacing w:val="0"/>
        <w:w w:val="100"/>
        <w:sz w:val="22"/>
        <w:szCs w:val="22"/>
        <w:lang w:val="en-US" w:eastAsia="en-US" w:bidi="ar-SA"/>
      </w:rPr>
    </w:lvl>
    <w:lvl w:ilvl="1" w:tplc="815E9494">
      <w:numFmt w:val="bullet"/>
      <w:lvlText w:val="•"/>
      <w:lvlJc w:val="left"/>
      <w:pPr>
        <w:ind w:left="1746" w:hanging="360"/>
      </w:pPr>
      <w:rPr>
        <w:rFonts w:hint="default"/>
        <w:lang w:val="en-US" w:eastAsia="en-US" w:bidi="ar-SA"/>
      </w:rPr>
    </w:lvl>
    <w:lvl w:ilvl="2" w:tplc="595C8672">
      <w:numFmt w:val="bullet"/>
      <w:lvlText w:val="•"/>
      <w:lvlJc w:val="left"/>
      <w:pPr>
        <w:ind w:left="2632" w:hanging="360"/>
      </w:pPr>
      <w:rPr>
        <w:rFonts w:hint="default"/>
        <w:lang w:val="en-US" w:eastAsia="en-US" w:bidi="ar-SA"/>
      </w:rPr>
    </w:lvl>
    <w:lvl w:ilvl="3" w:tplc="5DF86BC8">
      <w:numFmt w:val="bullet"/>
      <w:lvlText w:val="•"/>
      <w:lvlJc w:val="left"/>
      <w:pPr>
        <w:ind w:left="3518" w:hanging="360"/>
      </w:pPr>
      <w:rPr>
        <w:rFonts w:hint="default"/>
        <w:lang w:val="en-US" w:eastAsia="en-US" w:bidi="ar-SA"/>
      </w:rPr>
    </w:lvl>
    <w:lvl w:ilvl="4" w:tplc="5BCAB68C">
      <w:numFmt w:val="bullet"/>
      <w:lvlText w:val="•"/>
      <w:lvlJc w:val="left"/>
      <w:pPr>
        <w:ind w:left="4404" w:hanging="360"/>
      </w:pPr>
      <w:rPr>
        <w:rFonts w:hint="default"/>
        <w:lang w:val="en-US" w:eastAsia="en-US" w:bidi="ar-SA"/>
      </w:rPr>
    </w:lvl>
    <w:lvl w:ilvl="5" w:tplc="92809D00">
      <w:numFmt w:val="bullet"/>
      <w:lvlText w:val="•"/>
      <w:lvlJc w:val="left"/>
      <w:pPr>
        <w:ind w:left="5290" w:hanging="360"/>
      </w:pPr>
      <w:rPr>
        <w:rFonts w:hint="default"/>
        <w:lang w:val="en-US" w:eastAsia="en-US" w:bidi="ar-SA"/>
      </w:rPr>
    </w:lvl>
    <w:lvl w:ilvl="6" w:tplc="B90A3BF2">
      <w:numFmt w:val="bullet"/>
      <w:lvlText w:val="•"/>
      <w:lvlJc w:val="left"/>
      <w:pPr>
        <w:ind w:left="6176" w:hanging="360"/>
      </w:pPr>
      <w:rPr>
        <w:rFonts w:hint="default"/>
        <w:lang w:val="en-US" w:eastAsia="en-US" w:bidi="ar-SA"/>
      </w:rPr>
    </w:lvl>
    <w:lvl w:ilvl="7" w:tplc="0B9E1B20">
      <w:numFmt w:val="bullet"/>
      <w:lvlText w:val="•"/>
      <w:lvlJc w:val="left"/>
      <w:pPr>
        <w:ind w:left="7062" w:hanging="360"/>
      </w:pPr>
      <w:rPr>
        <w:rFonts w:hint="default"/>
        <w:lang w:val="en-US" w:eastAsia="en-US" w:bidi="ar-SA"/>
      </w:rPr>
    </w:lvl>
    <w:lvl w:ilvl="8" w:tplc="0308C09C">
      <w:numFmt w:val="bullet"/>
      <w:lvlText w:val="•"/>
      <w:lvlJc w:val="left"/>
      <w:pPr>
        <w:ind w:left="7948" w:hanging="360"/>
      </w:pPr>
      <w:rPr>
        <w:rFonts w:hint="default"/>
        <w:lang w:val="en-US" w:eastAsia="en-US" w:bidi="ar-SA"/>
      </w:rPr>
    </w:lvl>
  </w:abstractNum>
  <w:abstractNum w:abstractNumId="2" w15:restartNumberingAfterBreak="0">
    <w:nsid w:val="346F4C05"/>
    <w:multiLevelType w:val="hybridMultilevel"/>
    <w:tmpl w:val="664AB7CE"/>
    <w:lvl w:ilvl="0" w:tplc="F4E47B2E">
      <w:numFmt w:val="bullet"/>
      <w:lvlText w:val=""/>
      <w:lvlJc w:val="left"/>
      <w:pPr>
        <w:ind w:left="865" w:hanging="360"/>
      </w:pPr>
      <w:rPr>
        <w:rFonts w:ascii="Symbol" w:eastAsia="Symbol" w:hAnsi="Symbol" w:cs="Symbol" w:hint="default"/>
        <w:b w:val="0"/>
        <w:bCs w:val="0"/>
        <w:i w:val="0"/>
        <w:iCs w:val="0"/>
        <w:spacing w:val="0"/>
        <w:w w:val="100"/>
        <w:sz w:val="22"/>
        <w:szCs w:val="22"/>
        <w:lang w:val="en-US" w:eastAsia="en-US" w:bidi="ar-SA"/>
      </w:rPr>
    </w:lvl>
    <w:lvl w:ilvl="1" w:tplc="17C6724A">
      <w:numFmt w:val="bullet"/>
      <w:lvlText w:val="•"/>
      <w:lvlJc w:val="left"/>
      <w:pPr>
        <w:ind w:left="1746" w:hanging="360"/>
      </w:pPr>
      <w:rPr>
        <w:rFonts w:hint="default"/>
        <w:lang w:val="en-US" w:eastAsia="en-US" w:bidi="ar-SA"/>
      </w:rPr>
    </w:lvl>
    <w:lvl w:ilvl="2" w:tplc="ED4078A4">
      <w:numFmt w:val="bullet"/>
      <w:lvlText w:val="•"/>
      <w:lvlJc w:val="left"/>
      <w:pPr>
        <w:ind w:left="2632" w:hanging="360"/>
      </w:pPr>
      <w:rPr>
        <w:rFonts w:hint="default"/>
        <w:lang w:val="en-US" w:eastAsia="en-US" w:bidi="ar-SA"/>
      </w:rPr>
    </w:lvl>
    <w:lvl w:ilvl="3" w:tplc="C60EADC4">
      <w:numFmt w:val="bullet"/>
      <w:lvlText w:val="•"/>
      <w:lvlJc w:val="left"/>
      <w:pPr>
        <w:ind w:left="3518" w:hanging="360"/>
      </w:pPr>
      <w:rPr>
        <w:rFonts w:hint="default"/>
        <w:lang w:val="en-US" w:eastAsia="en-US" w:bidi="ar-SA"/>
      </w:rPr>
    </w:lvl>
    <w:lvl w:ilvl="4" w:tplc="BA70FEB0">
      <w:numFmt w:val="bullet"/>
      <w:lvlText w:val="•"/>
      <w:lvlJc w:val="left"/>
      <w:pPr>
        <w:ind w:left="4404" w:hanging="360"/>
      </w:pPr>
      <w:rPr>
        <w:rFonts w:hint="default"/>
        <w:lang w:val="en-US" w:eastAsia="en-US" w:bidi="ar-SA"/>
      </w:rPr>
    </w:lvl>
    <w:lvl w:ilvl="5" w:tplc="54304848">
      <w:numFmt w:val="bullet"/>
      <w:lvlText w:val="•"/>
      <w:lvlJc w:val="left"/>
      <w:pPr>
        <w:ind w:left="5290" w:hanging="360"/>
      </w:pPr>
      <w:rPr>
        <w:rFonts w:hint="default"/>
        <w:lang w:val="en-US" w:eastAsia="en-US" w:bidi="ar-SA"/>
      </w:rPr>
    </w:lvl>
    <w:lvl w:ilvl="6" w:tplc="4A62189E">
      <w:numFmt w:val="bullet"/>
      <w:lvlText w:val="•"/>
      <w:lvlJc w:val="left"/>
      <w:pPr>
        <w:ind w:left="6176" w:hanging="360"/>
      </w:pPr>
      <w:rPr>
        <w:rFonts w:hint="default"/>
        <w:lang w:val="en-US" w:eastAsia="en-US" w:bidi="ar-SA"/>
      </w:rPr>
    </w:lvl>
    <w:lvl w:ilvl="7" w:tplc="D6924094">
      <w:numFmt w:val="bullet"/>
      <w:lvlText w:val="•"/>
      <w:lvlJc w:val="left"/>
      <w:pPr>
        <w:ind w:left="7062" w:hanging="360"/>
      </w:pPr>
      <w:rPr>
        <w:rFonts w:hint="default"/>
        <w:lang w:val="en-US" w:eastAsia="en-US" w:bidi="ar-SA"/>
      </w:rPr>
    </w:lvl>
    <w:lvl w:ilvl="8" w:tplc="E2CC46B2">
      <w:numFmt w:val="bullet"/>
      <w:lvlText w:val="•"/>
      <w:lvlJc w:val="left"/>
      <w:pPr>
        <w:ind w:left="7948"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1119"/>
    <w:rsid w:val="00112F65"/>
    <w:rsid w:val="00184A82"/>
    <w:rsid w:val="005C1B3D"/>
    <w:rsid w:val="007661C3"/>
    <w:rsid w:val="00871119"/>
    <w:rsid w:val="00996A14"/>
    <w:rsid w:val="00BB2B5A"/>
    <w:rsid w:val="00CF3FD3"/>
    <w:rsid w:val="00CF7653"/>
    <w:rsid w:val="00DE4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764"/>
  <w15:docId w15:val="{E5B042BB-9977-4756-A0D5-E0EACCAE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4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60" w:hanging="360"/>
    </w:pPr>
  </w:style>
  <w:style w:type="paragraph" w:customStyle="1" w:styleId="TableParagraph">
    <w:name w:val="Table Paragraph"/>
    <w:basedOn w:val="Normal"/>
    <w:uiPriority w:val="1"/>
    <w:qFormat/>
    <w:pPr>
      <w:spacing w:line="233" w:lineRule="exact"/>
    </w:pPr>
  </w:style>
  <w:style w:type="paragraph" w:styleId="Dzeltme">
    <w:name w:val="Revision"/>
    <w:hidden/>
    <w:uiPriority w:val="99"/>
    <w:semiHidden/>
    <w:rsid w:val="00996A1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orms.gle%2FfvKFmB8tMWcG4az3A&amp;data=05%7C02%7CLaila.Khalil%40Phila.gov%7C944878d424cf4b9803ac08dcb0c5e961%7C2046864f68ea497daf34a6629a6cd700%7C0%7C0%7C638579612097738726%7CUnknown%7CTWFpbGZsb3d8eyJWIjoiMC4wLjAwMDAiLCJQIjoiV2luMzIiLCJBTiI6Ik1haWwiLCJXVCI6Mn0%3D%7C0%7C%7C%7C&amp;sdata=79BnfDxCPgp%2B%2FoMKwyyeaEZuxuPxTXd2QTOkUTHH5kg%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illypolice.com/districts-units/index.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OC@phil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1835</Words>
  <Characters>10097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Anjelica Hendricks</dc:creator>
  <cp:lastModifiedBy>Go Global</cp:lastModifiedBy>
  <cp:revision>5</cp:revision>
  <dcterms:created xsi:type="dcterms:W3CDTF">2024-08-02T22:40:00Z</dcterms:created>
  <dcterms:modified xsi:type="dcterms:W3CDTF">2024-08-09T09:09:00Z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for Microsoft 365</vt:lpwstr>
  </property>
  <property fmtid="{D5CDD505-2E9C-101B-9397-08002B2CF9AE}" pid="4" name="LastSaved">
    <vt:filetime>2024-08-02T00:00:00Z</vt:filetime>
  </property>
  <property fmtid="{D5CDD505-2E9C-101B-9397-08002B2CF9AE}" pid="5" name="Producer">
    <vt:lpwstr>Microsoft® Word for Microsoft 365</vt:lpwstr>
  </property>
</Properties>
</file>